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7BF5" w14:textId="77777777" w:rsidR="007B0DD1" w:rsidRPr="00F12904" w:rsidRDefault="00B724D0" w:rsidP="005E2751">
      <w:pPr>
        <w:spacing w:after="480"/>
        <w:jc w:val="center"/>
      </w:pPr>
      <w:r>
        <w:rPr>
          <w:noProof/>
          <w:lang w:eastAsia="en-GB"/>
        </w:rPr>
        <w:drawing>
          <wp:anchor distT="0" distB="0" distL="114300" distR="114300" simplePos="0" relativeHeight="251672576" behindDoc="0" locked="0" layoutInCell="1" allowOverlap="1" wp14:anchorId="59E35D9D" wp14:editId="028B3B90">
            <wp:simplePos x="0" y="0"/>
            <wp:positionH relativeFrom="page">
              <wp:align>left</wp:align>
            </wp:positionH>
            <wp:positionV relativeFrom="paragraph">
              <wp:posOffset>-624730</wp:posOffset>
            </wp:positionV>
            <wp:extent cx="3661615" cy="1542779"/>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sterfield%20college%20group%20logo%202016-0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8837" cy="1554249"/>
                    </a:xfrm>
                    <a:prstGeom prst="rect">
                      <a:avLst/>
                    </a:prstGeom>
                  </pic:spPr>
                </pic:pic>
              </a:graphicData>
            </a:graphic>
            <wp14:sizeRelH relativeFrom="page">
              <wp14:pctWidth>0</wp14:pctWidth>
            </wp14:sizeRelH>
            <wp14:sizeRelV relativeFrom="page">
              <wp14:pctHeight>0</wp14:pctHeight>
            </wp14:sizeRelV>
          </wp:anchor>
        </w:drawing>
      </w:r>
    </w:p>
    <w:p w14:paraId="72453B7F" w14:textId="77777777" w:rsidR="007B0DD1" w:rsidRPr="00F12904" w:rsidRDefault="007B0DD1" w:rsidP="007B0DD1">
      <w:pPr>
        <w:spacing w:after="480"/>
      </w:pPr>
    </w:p>
    <w:tbl>
      <w:tblPr>
        <w:tblStyle w:val="TableGrid"/>
        <w:tblW w:w="9782" w:type="dxa"/>
        <w:tblInd w:w="-431" w:type="dxa"/>
        <w:tblLook w:val="04A0" w:firstRow="1" w:lastRow="0" w:firstColumn="1" w:lastColumn="0" w:noHBand="0" w:noVBand="1"/>
      </w:tblPr>
      <w:tblGrid>
        <w:gridCol w:w="9782"/>
      </w:tblGrid>
      <w:tr w:rsidR="007B0DD1" w:rsidRPr="00F12904" w14:paraId="0C8A27D0" w14:textId="77777777" w:rsidTr="00B724D0">
        <w:trPr>
          <w:trHeight w:val="1926"/>
        </w:trPr>
        <w:tc>
          <w:tcPr>
            <w:tcW w:w="9782" w:type="dxa"/>
            <w:tcBorders>
              <w:top w:val="single" w:sz="4" w:space="0" w:color="auto"/>
            </w:tcBorders>
            <w:shd w:val="clear" w:color="auto" w:fill="595959" w:themeFill="text1" w:themeFillTint="A6"/>
            <w:vAlign w:val="center"/>
          </w:tcPr>
          <w:p w14:paraId="65085AA4" w14:textId="3E3B458E" w:rsidR="007B0DD1" w:rsidRPr="00F12904" w:rsidRDefault="00ED4F44" w:rsidP="004C0870">
            <w:pPr>
              <w:ind w:right="72"/>
              <w:jc w:val="center"/>
              <w:rPr>
                <w:b/>
                <w:color w:val="FFFFFF" w:themeColor="background1"/>
                <w:sz w:val="72"/>
                <w:szCs w:val="72"/>
              </w:rPr>
            </w:pPr>
            <w:r>
              <w:rPr>
                <w:b/>
                <w:color w:val="FFFFFF" w:themeColor="background1"/>
                <w:sz w:val="72"/>
                <w:szCs w:val="72"/>
              </w:rPr>
              <w:t xml:space="preserve">Anti-Bullying </w:t>
            </w:r>
            <w:r w:rsidR="00895C23" w:rsidRPr="00F12904">
              <w:rPr>
                <w:b/>
                <w:color w:val="FFFFFF" w:themeColor="background1"/>
                <w:sz w:val="72"/>
                <w:szCs w:val="72"/>
              </w:rPr>
              <w:t>Policy</w:t>
            </w:r>
          </w:p>
        </w:tc>
      </w:tr>
    </w:tbl>
    <w:p w14:paraId="2B260F0F" w14:textId="77777777" w:rsidR="003668F2" w:rsidRPr="00F12904" w:rsidRDefault="00B724D0" w:rsidP="007B0DD1">
      <w:pPr>
        <w:spacing w:after="0"/>
        <w:rPr>
          <w:sz w:val="10"/>
          <w:szCs w:val="10"/>
        </w:rPr>
      </w:pPr>
      <w:r w:rsidRPr="00F12904">
        <w:rPr>
          <w:noProof/>
          <w:lang w:eastAsia="en-GB"/>
        </w:rPr>
        <w:drawing>
          <wp:anchor distT="0" distB="0" distL="114300" distR="114300" simplePos="0" relativeHeight="251671552" behindDoc="1" locked="0" layoutInCell="1" allowOverlap="1" wp14:anchorId="3278A987" wp14:editId="5A0C6BF2">
            <wp:simplePos x="0" y="0"/>
            <wp:positionH relativeFrom="column">
              <wp:posOffset>-273050</wp:posOffset>
            </wp:positionH>
            <wp:positionV relativeFrom="paragraph">
              <wp:posOffset>80645</wp:posOffset>
            </wp:positionV>
            <wp:extent cx="6227445" cy="3804285"/>
            <wp:effectExtent l="0" t="0" r="1905" b="5715"/>
            <wp:wrapTight wrapText="bothSides">
              <wp:wrapPolygon edited="0">
                <wp:start x="0" y="0"/>
                <wp:lineTo x="0" y="21524"/>
                <wp:lineTo x="21541" y="21524"/>
                <wp:lineTo x="215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CD299.tmp"/>
                    <pic:cNvPicPr/>
                  </pic:nvPicPr>
                  <pic:blipFill>
                    <a:blip r:embed="rId9">
                      <a:extLst>
                        <a:ext uri="{28A0092B-C50C-407E-A947-70E740481C1C}">
                          <a14:useLocalDpi xmlns:a14="http://schemas.microsoft.com/office/drawing/2010/main" val="0"/>
                        </a:ext>
                      </a:extLst>
                    </a:blip>
                    <a:stretch>
                      <a:fillRect/>
                    </a:stretch>
                  </pic:blipFill>
                  <pic:spPr>
                    <a:xfrm>
                      <a:off x="0" y="0"/>
                      <a:ext cx="6227445" cy="3804285"/>
                    </a:xfrm>
                    <a:prstGeom prst="rect">
                      <a:avLst/>
                    </a:prstGeom>
                  </pic:spPr>
                </pic:pic>
              </a:graphicData>
            </a:graphic>
            <wp14:sizeRelH relativeFrom="page">
              <wp14:pctWidth>0</wp14:pctWidth>
            </wp14:sizeRelH>
            <wp14:sizeRelV relativeFrom="page">
              <wp14:pctHeight>0</wp14:pctHeight>
            </wp14:sizeRelV>
          </wp:anchor>
        </w:drawing>
      </w:r>
    </w:p>
    <w:p w14:paraId="6E1C8AA3" w14:textId="77777777" w:rsidR="0087069A" w:rsidRPr="00F12904" w:rsidRDefault="003668F2" w:rsidP="007B0DD1">
      <w:pPr>
        <w:spacing w:after="0"/>
        <w:rPr>
          <w:noProof/>
          <w:lang w:eastAsia="en-GB"/>
        </w:rPr>
      </w:pPr>
      <w:r w:rsidRPr="00F12904">
        <w:rPr>
          <w:sz w:val="10"/>
          <w:szCs w:val="10"/>
        </w:rPr>
        <w:t xml:space="preserve">  </w:t>
      </w:r>
    </w:p>
    <w:tbl>
      <w:tblPr>
        <w:tblStyle w:val="TableGrid"/>
        <w:tblW w:w="9782" w:type="dxa"/>
        <w:tblInd w:w="-431" w:type="dxa"/>
        <w:tblLayout w:type="fixed"/>
        <w:tblLook w:val="04A0" w:firstRow="1" w:lastRow="0" w:firstColumn="1" w:lastColumn="0" w:noHBand="0" w:noVBand="1"/>
      </w:tblPr>
      <w:tblGrid>
        <w:gridCol w:w="4139"/>
        <w:gridCol w:w="5643"/>
      </w:tblGrid>
      <w:tr w:rsidR="0087069A" w:rsidRPr="007B0DD1" w14:paraId="1AC4E496" w14:textId="77777777" w:rsidTr="00357ED7">
        <w:trPr>
          <w:trHeight w:val="506"/>
        </w:trPr>
        <w:tc>
          <w:tcPr>
            <w:tcW w:w="4139" w:type="dxa"/>
            <w:tcBorders>
              <w:top w:val="single" w:sz="4" w:space="0" w:color="auto"/>
              <w:left w:val="single" w:sz="4" w:space="0" w:color="auto"/>
              <w:bottom w:val="single" w:sz="4" w:space="0" w:color="auto"/>
              <w:right w:val="nil"/>
            </w:tcBorders>
            <w:shd w:val="clear" w:color="auto" w:fill="B8CCE4" w:themeFill="accent1" w:themeFillTint="66"/>
            <w:vAlign w:val="center"/>
          </w:tcPr>
          <w:p w14:paraId="57FF8766" w14:textId="77777777" w:rsidR="0087069A" w:rsidRPr="007B0DD1" w:rsidRDefault="0087069A" w:rsidP="002D5253">
            <w:pPr>
              <w:rPr>
                <w:b/>
                <w:sz w:val="36"/>
                <w:szCs w:val="36"/>
              </w:rPr>
            </w:pPr>
            <w:r w:rsidRPr="007B0DD1">
              <w:rPr>
                <w:b/>
                <w:sz w:val="36"/>
                <w:szCs w:val="36"/>
              </w:rPr>
              <w:t xml:space="preserve">Family:  </w:t>
            </w:r>
          </w:p>
        </w:tc>
        <w:tc>
          <w:tcPr>
            <w:tcW w:w="5643" w:type="dxa"/>
            <w:tcBorders>
              <w:top w:val="single" w:sz="4" w:space="0" w:color="auto"/>
              <w:left w:val="single" w:sz="4" w:space="0" w:color="auto"/>
              <w:bottom w:val="single" w:sz="4" w:space="0" w:color="auto"/>
              <w:right w:val="single" w:sz="4" w:space="0" w:color="auto"/>
            </w:tcBorders>
            <w:vAlign w:val="center"/>
          </w:tcPr>
          <w:p w14:paraId="00FA3B63" w14:textId="5CF92628" w:rsidR="0087069A" w:rsidRPr="00F12904" w:rsidRDefault="00F139A6" w:rsidP="002D5253">
            <w:pPr>
              <w:rPr>
                <w:sz w:val="36"/>
                <w:szCs w:val="36"/>
              </w:rPr>
            </w:pPr>
            <w:r>
              <w:rPr>
                <w:sz w:val="36"/>
                <w:szCs w:val="36"/>
              </w:rPr>
              <w:t>Corporate Governance and Legal Frameworks</w:t>
            </w:r>
          </w:p>
        </w:tc>
      </w:tr>
      <w:tr w:rsidR="0087069A" w:rsidRPr="007B0DD1" w14:paraId="66FB9438" w14:textId="77777777" w:rsidTr="00357ED7">
        <w:trPr>
          <w:trHeight w:val="514"/>
        </w:trPr>
        <w:tc>
          <w:tcPr>
            <w:tcW w:w="4139" w:type="dxa"/>
            <w:tcBorders>
              <w:top w:val="single" w:sz="4" w:space="0" w:color="auto"/>
              <w:left w:val="single" w:sz="4" w:space="0" w:color="auto"/>
              <w:bottom w:val="single" w:sz="4" w:space="0" w:color="auto"/>
              <w:right w:val="nil"/>
            </w:tcBorders>
            <w:shd w:val="clear" w:color="auto" w:fill="B8CCE4" w:themeFill="accent1" w:themeFillTint="66"/>
            <w:vAlign w:val="center"/>
          </w:tcPr>
          <w:p w14:paraId="0E821B00" w14:textId="77777777" w:rsidR="0087069A" w:rsidRPr="007B0DD1" w:rsidRDefault="0087069A" w:rsidP="002D5253">
            <w:pPr>
              <w:rPr>
                <w:b/>
                <w:sz w:val="36"/>
                <w:szCs w:val="36"/>
              </w:rPr>
            </w:pPr>
            <w:r w:rsidRPr="007B0DD1">
              <w:rPr>
                <w:b/>
                <w:sz w:val="36"/>
                <w:szCs w:val="36"/>
              </w:rPr>
              <w:t>Reference Code</w:t>
            </w:r>
            <w:r w:rsidR="00357ED7">
              <w:rPr>
                <w:b/>
                <w:sz w:val="36"/>
                <w:szCs w:val="36"/>
              </w:rPr>
              <w:t>:</w:t>
            </w:r>
          </w:p>
        </w:tc>
        <w:tc>
          <w:tcPr>
            <w:tcW w:w="5643" w:type="dxa"/>
            <w:tcBorders>
              <w:top w:val="single" w:sz="4" w:space="0" w:color="auto"/>
              <w:left w:val="single" w:sz="4" w:space="0" w:color="auto"/>
              <w:bottom w:val="single" w:sz="4" w:space="0" w:color="auto"/>
              <w:right w:val="single" w:sz="4" w:space="0" w:color="auto"/>
            </w:tcBorders>
            <w:vAlign w:val="center"/>
          </w:tcPr>
          <w:p w14:paraId="30527913" w14:textId="6C38B8BB" w:rsidR="0087069A" w:rsidRPr="00F12904" w:rsidRDefault="00F139A6" w:rsidP="002D5253">
            <w:pPr>
              <w:rPr>
                <w:sz w:val="36"/>
                <w:szCs w:val="36"/>
              </w:rPr>
            </w:pPr>
            <w:r>
              <w:rPr>
                <w:sz w:val="36"/>
                <w:szCs w:val="36"/>
              </w:rPr>
              <w:t>GOV07</w:t>
            </w:r>
          </w:p>
        </w:tc>
      </w:tr>
      <w:tr w:rsidR="0087069A" w:rsidRPr="007B0DD1" w14:paraId="0294E58F" w14:textId="77777777" w:rsidTr="00357ED7">
        <w:trPr>
          <w:trHeight w:val="536"/>
        </w:trPr>
        <w:tc>
          <w:tcPr>
            <w:tcW w:w="4139" w:type="dxa"/>
            <w:tcBorders>
              <w:top w:val="single" w:sz="4" w:space="0" w:color="auto"/>
              <w:left w:val="single" w:sz="4" w:space="0" w:color="auto"/>
              <w:bottom w:val="single" w:sz="4" w:space="0" w:color="auto"/>
              <w:right w:val="nil"/>
            </w:tcBorders>
            <w:shd w:val="clear" w:color="auto" w:fill="B8CCE4" w:themeFill="accent1" w:themeFillTint="66"/>
            <w:vAlign w:val="center"/>
          </w:tcPr>
          <w:p w14:paraId="5C722762" w14:textId="77777777" w:rsidR="0087069A" w:rsidRPr="007B0DD1" w:rsidRDefault="0087069A" w:rsidP="002D5253">
            <w:pPr>
              <w:rPr>
                <w:b/>
                <w:sz w:val="36"/>
                <w:szCs w:val="36"/>
              </w:rPr>
            </w:pPr>
            <w:r w:rsidRPr="007B0DD1">
              <w:rPr>
                <w:b/>
                <w:sz w:val="36"/>
                <w:szCs w:val="36"/>
              </w:rPr>
              <w:t>Manager Responsible:</w:t>
            </w:r>
          </w:p>
        </w:tc>
        <w:tc>
          <w:tcPr>
            <w:tcW w:w="5643" w:type="dxa"/>
            <w:tcBorders>
              <w:top w:val="single" w:sz="4" w:space="0" w:color="auto"/>
              <w:left w:val="single" w:sz="4" w:space="0" w:color="auto"/>
              <w:bottom w:val="single" w:sz="4" w:space="0" w:color="auto"/>
              <w:right w:val="single" w:sz="4" w:space="0" w:color="auto"/>
            </w:tcBorders>
            <w:vAlign w:val="center"/>
          </w:tcPr>
          <w:p w14:paraId="225DC680" w14:textId="7AEC06C5" w:rsidR="0087069A" w:rsidRPr="00F12904" w:rsidRDefault="00F139A6" w:rsidP="002D5253">
            <w:pPr>
              <w:rPr>
                <w:sz w:val="36"/>
                <w:szCs w:val="36"/>
              </w:rPr>
            </w:pPr>
            <w:r>
              <w:rPr>
                <w:sz w:val="36"/>
                <w:szCs w:val="36"/>
              </w:rPr>
              <w:t>Assistant Principal Student Experience and Wellbeing</w:t>
            </w:r>
          </w:p>
        </w:tc>
      </w:tr>
      <w:tr w:rsidR="00357ED7" w:rsidRPr="007B0DD1" w14:paraId="7E78ECE1" w14:textId="77777777" w:rsidTr="00357ED7">
        <w:trPr>
          <w:trHeight w:val="536"/>
        </w:trPr>
        <w:tc>
          <w:tcPr>
            <w:tcW w:w="4139" w:type="dxa"/>
            <w:tcBorders>
              <w:top w:val="single" w:sz="4" w:space="0" w:color="auto"/>
              <w:left w:val="single" w:sz="4" w:space="0" w:color="auto"/>
              <w:bottom w:val="single" w:sz="4" w:space="0" w:color="auto"/>
              <w:right w:val="nil"/>
            </w:tcBorders>
            <w:shd w:val="clear" w:color="auto" w:fill="B8CCE4" w:themeFill="accent1" w:themeFillTint="66"/>
            <w:vAlign w:val="center"/>
          </w:tcPr>
          <w:p w14:paraId="25375640" w14:textId="77777777" w:rsidR="00357ED7" w:rsidRPr="007B0DD1" w:rsidRDefault="00357ED7" w:rsidP="002D5253">
            <w:pPr>
              <w:rPr>
                <w:b/>
                <w:sz w:val="36"/>
                <w:szCs w:val="36"/>
              </w:rPr>
            </w:pPr>
            <w:r>
              <w:rPr>
                <w:b/>
                <w:sz w:val="36"/>
                <w:szCs w:val="36"/>
              </w:rPr>
              <w:t>Committee for Approval:</w:t>
            </w:r>
          </w:p>
        </w:tc>
        <w:tc>
          <w:tcPr>
            <w:tcW w:w="5643" w:type="dxa"/>
            <w:tcBorders>
              <w:top w:val="single" w:sz="4" w:space="0" w:color="auto"/>
              <w:left w:val="single" w:sz="4" w:space="0" w:color="auto"/>
              <w:bottom w:val="single" w:sz="4" w:space="0" w:color="auto"/>
              <w:right w:val="single" w:sz="4" w:space="0" w:color="auto"/>
            </w:tcBorders>
            <w:vAlign w:val="center"/>
          </w:tcPr>
          <w:p w14:paraId="56F48AAD" w14:textId="0E382D92" w:rsidR="00357ED7" w:rsidRPr="00F12904" w:rsidRDefault="00F139A6" w:rsidP="002D5253">
            <w:pPr>
              <w:rPr>
                <w:sz w:val="36"/>
                <w:szCs w:val="36"/>
              </w:rPr>
            </w:pPr>
            <w:r>
              <w:rPr>
                <w:sz w:val="36"/>
                <w:szCs w:val="36"/>
              </w:rPr>
              <w:t>Safeguarding/Corporation Board</w:t>
            </w:r>
          </w:p>
        </w:tc>
      </w:tr>
      <w:tr w:rsidR="0087069A" w:rsidRPr="007B0DD1" w14:paraId="061A9224" w14:textId="77777777" w:rsidTr="00357ED7">
        <w:trPr>
          <w:trHeight w:val="530"/>
        </w:trPr>
        <w:tc>
          <w:tcPr>
            <w:tcW w:w="41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024725F" w14:textId="77777777" w:rsidR="0087069A" w:rsidRPr="007B0DD1" w:rsidRDefault="0087069A" w:rsidP="002D5253">
            <w:pPr>
              <w:rPr>
                <w:b/>
                <w:sz w:val="36"/>
                <w:szCs w:val="36"/>
              </w:rPr>
            </w:pPr>
            <w:r w:rsidRPr="007B0DD1">
              <w:rPr>
                <w:b/>
                <w:sz w:val="36"/>
                <w:szCs w:val="36"/>
              </w:rPr>
              <w:t>Approval Date:</w:t>
            </w:r>
          </w:p>
        </w:tc>
        <w:tc>
          <w:tcPr>
            <w:tcW w:w="5643" w:type="dxa"/>
            <w:tcBorders>
              <w:top w:val="single" w:sz="4" w:space="0" w:color="auto"/>
              <w:left w:val="single" w:sz="4" w:space="0" w:color="auto"/>
              <w:bottom w:val="single" w:sz="4" w:space="0" w:color="auto"/>
              <w:right w:val="single" w:sz="4" w:space="0" w:color="auto"/>
            </w:tcBorders>
          </w:tcPr>
          <w:p w14:paraId="11445917" w14:textId="35064C17" w:rsidR="0087069A" w:rsidRPr="00F12904" w:rsidRDefault="00F139A6" w:rsidP="002D5253">
            <w:pPr>
              <w:rPr>
                <w:rFonts w:eastAsia="Arial Unicode MS" w:cstheme="minorHAnsi"/>
                <w:color w:val="000000"/>
                <w:sz w:val="36"/>
                <w:szCs w:val="36"/>
              </w:rPr>
            </w:pPr>
            <w:r>
              <w:rPr>
                <w:rFonts w:eastAsia="Arial Unicode MS" w:cstheme="minorHAnsi"/>
                <w:color w:val="000000"/>
                <w:sz w:val="36"/>
                <w:szCs w:val="36"/>
              </w:rPr>
              <w:t>May 2023</w:t>
            </w:r>
          </w:p>
        </w:tc>
      </w:tr>
      <w:tr w:rsidR="0087069A" w:rsidRPr="007B0DD1" w14:paraId="792A495F" w14:textId="77777777" w:rsidTr="00357ED7">
        <w:trPr>
          <w:trHeight w:val="523"/>
        </w:trPr>
        <w:tc>
          <w:tcPr>
            <w:tcW w:w="41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4651533" w14:textId="77777777" w:rsidR="0087069A" w:rsidRPr="007B0DD1" w:rsidRDefault="0087069A" w:rsidP="002D5253">
            <w:pPr>
              <w:rPr>
                <w:b/>
                <w:sz w:val="36"/>
                <w:szCs w:val="36"/>
              </w:rPr>
            </w:pPr>
            <w:r w:rsidRPr="007B0DD1">
              <w:rPr>
                <w:b/>
                <w:sz w:val="36"/>
                <w:szCs w:val="36"/>
              </w:rPr>
              <w:t>Issue Date:</w:t>
            </w:r>
          </w:p>
        </w:tc>
        <w:tc>
          <w:tcPr>
            <w:tcW w:w="5643" w:type="dxa"/>
            <w:tcBorders>
              <w:top w:val="single" w:sz="4" w:space="0" w:color="auto"/>
              <w:left w:val="single" w:sz="4" w:space="0" w:color="auto"/>
              <w:bottom w:val="single" w:sz="4" w:space="0" w:color="auto"/>
              <w:right w:val="single" w:sz="4" w:space="0" w:color="auto"/>
            </w:tcBorders>
          </w:tcPr>
          <w:p w14:paraId="74EB124F" w14:textId="3DD880C6" w:rsidR="0087069A" w:rsidRPr="00F12904" w:rsidRDefault="00F139A6" w:rsidP="002D5253">
            <w:pPr>
              <w:rPr>
                <w:sz w:val="36"/>
                <w:szCs w:val="36"/>
              </w:rPr>
            </w:pPr>
            <w:r>
              <w:rPr>
                <w:sz w:val="36"/>
                <w:szCs w:val="36"/>
              </w:rPr>
              <w:t>June 2023</w:t>
            </w:r>
          </w:p>
        </w:tc>
      </w:tr>
      <w:tr w:rsidR="0087069A" w:rsidRPr="007B0DD1" w14:paraId="64C98234" w14:textId="77777777" w:rsidTr="00357ED7">
        <w:trPr>
          <w:trHeight w:val="545"/>
        </w:trPr>
        <w:tc>
          <w:tcPr>
            <w:tcW w:w="41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64DB845" w14:textId="77777777" w:rsidR="0087069A" w:rsidRPr="007B0DD1" w:rsidRDefault="0087069A" w:rsidP="002D5253">
            <w:pPr>
              <w:rPr>
                <w:b/>
                <w:sz w:val="36"/>
                <w:szCs w:val="36"/>
              </w:rPr>
            </w:pPr>
            <w:r w:rsidRPr="007B0DD1">
              <w:rPr>
                <w:b/>
                <w:sz w:val="36"/>
                <w:szCs w:val="36"/>
              </w:rPr>
              <w:t>Review Date:</w:t>
            </w:r>
          </w:p>
        </w:tc>
        <w:tc>
          <w:tcPr>
            <w:tcW w:w="5643" w:type="dxa"/>
            <w:tcBorders>
              <w:top w:val="single" w:sz="4" w:space="0" w:color="auto"/>
              <w:left w:val="single" w:sz="4" w:space="0" w:color="auto"/>
              <w:bottom w:val="single" w:sz="4" w:space="0" w:color="auto"/>
              <w:right w:val="single" w:sz="4" w:space="0" w:color="auto"/>
            </w:tcBorders>
          </w:tcPr>
          <w:p w14:paraId="4EA32B86" w14:textId="5A52DCB7" w:rsidR="0087069A" w:rsidRPr="00F12904" w:rsidRDefault="00F139A6" w:rsidP="002D5253">
            <w:pPr>
              <w:rPr>
                <w:sz w:val="36"/>
                <w:szCs w:val="36"/>
              </w:rPr>
            </w:pPr>
            <w:r>
              <w:rPr>
                <w:sz w:val="36"/>
                <w:szCs w:val="36"/>
              </w:rPr>
              <w:t>May 2025</w:t>
            </w:r>
          </w:p>
        </w:tc>
      </w:tr>
    </w:tbl>
    <w:p w14:paraId="2194EC85" w14:textId="77777777" w:rsidR="007B0DD1" w:rsidRPr="00F12904" w:rsidRDefault="007B0DD1" w:rsidP="007B0DD1">
      <w:pPr>
        <w:spacing w:after="0"/>
      </w:pPr>
    </w:p>
    <w:p w14:paraId="694265CF" w14:textId="77777777" w:rsidR="004C0870" w:rsidRPr="00F12904" w:rsidRDefault="004C0870" w:rsidP="00A75616">
      <w:pPr>
        <w:spacing w:after="0"/>
      </w:pPr>
    </w:p>
    <w:p w14:paraId="33489895" w14:textId="77777777" w:rsidR="007B0DD1" w:rsidRPr="00F12904" w:rsidRDefault="004C0870" w:rsidP="004C0870">
      <w:pPr>
        <w:tabs>
          <w:tab w:val="left" w:pos="7751"/>
        </w:tabs>
      </w:pPr>
      <w:r w:rsidRPr="00F12904">
        <w:lastRenderedPageBreak/>
        <w:tab/>
      </w:r>
    </w:p>
    <w:tbl>
      <w:tblPr>
        <w:tblpPr w:leftFromText="180" w:rightFromText="180" w:vertAnchor="page" w:horzAnchor="margin" w:tblpX="-405" w:tblpY="631"/>
        <w:tblW w:w="9639" w:type="dxa"/>
        <w:tblBorders>
          <w:top w:val="single" w:sz="4" w:space="0" w:color="auto"/>
          <w:left w:val="single" w:sz="4" w:space="0" w:color="auto"/>
          <w:bottom w:val="single" w:sz="4" w:space="0" w:color="auto"/>
          <w:right w:val="single" w:sz="4" w:space="0" w:color="auto"/>
        </w:tblBorders>
        <w:shd w:val="clear" w:color="auto" w:fill="9BBB59"/>
        <w:tblLook w:val="04A0" w:firstRow="1" w:lastRow="0" w:firstColumn="1" w:lastColumn="0" w:noHBand="0" w:noVBand="1"/>
      </w:tblPr>
      <w:tblGrid>
        <w:gridCol w:w="1496"/>
        <w:gridCol w:w="8143"/>
      </w:tblGrid>
      <w:tr w:rsidR="007B0DD1" w:rsidRPr="00F12904" w14:paraId="2F5992EA" w14:textId="77777777" w:rsidTr="00B724D0">
        <w:trPr>
          <w:trHeight w:val="266"/>
        </w:trPr>
        <w:tc>
          <w:tcPr>
            <w:tcW w:w="1449" w:type="dxa"/>
            <w:shd w:val="clear" w:color="auto" w:fill="B8CCE4" w:themeFill="accent1" w:themeFillTint="66"/>
          </w:tcPr>
          <w:p w14:paraId="03125291" w14:textId="77777777" w:rsidR="007B0DD1" w:rsidRPr="00F12904" w:rsidRDefault="007B0DD1" w:rsidP="00B724D0">
            <w:pPr>
              <w:tabs>
                <w:tab w:val="center" w:pos="4513"/>
                <w:tab w:val="right" w:pos="9026"/>
              </w:tabs>
              <w:spacing w:after="120"/>
              <w:ind w:right="72"/>
              <w:rPr>
                <w:rFonts w:ascii="Calibri" w:eastAsia="Calibri" w:hAnsi="Calibri" w:cs="Calibri"/>
                <w:b/>
              </w:rPr>
            </w:pPr>
            <w:r w:rsidRPr="00F12904">
              <w:rPr>
                <w:rFonts w:ascii="Calibri" w:eastAsia="Calibri" w:hAnsi="Calibri" w:cs="Calibri"/>
                <w:b/>
              </w:rPr>
              <w:t>Impact Assessment status</w:t>
            </w:r>
          </w:p>
        </w:tc>
        <w:tc>
          <w:tcPr>
            <w:tcW w:w="8190" w:type="dxa"/>
            <w:shd w:val="clear" w:color="auto" w:fill="B8CCE4" w:themeFill="accent1" w:themeFillTint="66"/>
          </w:tcPr>
          <w:p w14:paraId="70F62E42" w14:textId="28973E0D" w:rsidR="007B0DD1" w:rsidRPr="00152FB9" w:rsidRDefault="00152FB9" w:rsidP="00152FB9">
            <w:pPr>
              <w:autoSpaceDE w:val="0"/>
              <w:autoSpaceDN w:val="0"/>
              <w:adjustRightInd w:val="0"/>
              <w:spacing w:after="0" w:line="240" w:lineRule="auto"/>
              <w:rPr>
                <w:rFonts w:cstheme="minorHAnsi"/>
                <w:sz w:val="20"/>
                <w:szCs w:val="20"/>
              </w:rPr>
            </w:pPr>
            <w:r w:rsidRPr="00B048F6">
              <w:rPr>
                <w:rFonts w:cstheme="minorHAnsi"/>
                <w:sz w:val="20"/>
                <w:szCs w:val="20"/>
              </w:rPr>
              <w:t xml:space="preserve">In preparing the </w:t>
            </w:r>
            <w:r>
              <w:rPr>
                <w:rFonts w:cstheme="minorHAnsi"/>
                <w:sz w:val="20"/>
                <w:szCs w:val="20"/>
              </w:rPr>
              <w:t>Policy</w:t>
            </w:r>
            <w:r w:rsidRPr="00B048F6">
              <w:rPr>
                <w:rFonts w:cstheme="minorHAnsi"/>
                <w:sz w:val="20"/>
                <w:szCs w:val="20"/>
              </w:rPr>
              <w:t xml:space="preserve">, any potential disproportionate impact it might have upon </w:t>
            </w:r>
            <w:r>
              <w:rPr>
                <w:rFonts w:cstheme="minorHAnsi"/>
                <w:sz w:val="20"/>
                <w:szCs w:val="20"/>
              </w:rPr>
              <w:t xml:space="preserve">individuals </w:t>
            </w:r>
            <w:r w:rsidRPr="00B048F6">
              <w:rPr>
                <w:rFonts w:cstheme="minorHAnsi"/>
                <w:sz w:val="20"/>
                <w:szCs w:val="20"/>
              </w:rPr>
              <w:t xml:space="preserve">with protected characteristics, as defined in the Equality Act 2010, have been carefully considered. It is the conclusion of the </w:t>
            </w:r>
            <w:r>
              <w:rPr>
                <w:rFonts w:cstheme="minorHAnsi"/>
                <w:sz w:val="20"/>
                <w:szCs w:val="20"/>
              </w:rPr>
              <w:t>College</w:t>
            </w:r>
            <w:r w:rsidRPr="00B048F6">
              <w:rPr>
                <w:rFonts w:cstheme="minorHAnsi"/>
                <w:sz w:val="20"/>
                <w:szCs w:val="20"/>
              </w:rPr>
              <w:t xml:space="preserve"> Group that the </w:t>
            </w:r>
            <w:r>
              <w:rPr>
                <w:rFonts w:cstheme="minorHAnsi"/>
                <w:sz w:val="20"/>
                <w:szCs w:val="20"/>
              </w:rPr>
              <w:t>Policy</w:t>
            </w:r>
            <w:r w:rsidRPr="00B048F6">
              <w:rPr>
                <w:rFonts w:cstheme="minorHAnsi"/>
                <w:sz w:val="20"/>
                <w:szCs w:val="20"/>
              </w:rPr>
              <w:t xml:space="preserve"> do</w:t>
            </w:r>
            <w:r>
              <w:rPr>
                <w:rFonts w:cstheme="minorHAnsi"/>
                <w:sz w:val="20"/>
                <w:szCs w:val="20"/>
              </w:rPr>
              <w:t>es</w:t>
            </w:r>
            <w:r w:rsidRPr="00B048F6">
              <w:rPr>
                <w:rFonts w:cstheme="minorHAnsi"/>
                <w:sz w:val="20"/>
                <w:szCs w:val="20"/>
              </w:rPr>
              <w:t xml:space="preserve"> not adversely impact on individuals with any of the protected characteristics. </w:t>
            </w:r>
          </w:p>
        </w:tc>
      </w:tr>
      <w:tr w:rsidR="007B0DD1" w:rsidRPr="00F12904" w14:paraId="6C183127" w14:textId="77777777" w:rsidTr="00B724D0">
        <w:trPr>
          <w:trHeight w:val="486"/>
        </w:trPr>
        <w:tc>
          <w:tcPr>
            <w:tcW w:w="1449" w:type="dxa"/>
            <w:shd w:val="clear" w:color="auto" w:fill="B8CCE4" w:themeFill="accent1" w:themeFillTint="66"/>
          </w:tcPr>
          <w:p w14:paraId="1A65EC02" w14:textId="77777777" w:rsidR="007B0DD1" w:rsidRPr="00F12904" w:rsidRDefault="007B0DD1" w:rsidP="00B724D0">
            <w:pPr>
              <w:tabs>
                <w:tab w:val="center" w:pos="4513"/>
                <w:tab w:val="right" w:pos="9026"/>
              </w:tabs>
              <w:spacing w:after="120"/>
              <w:rPr>
                <w:rFonts w:ascii="Calibri" w:eastAsia="Calibri" w:hAnsi="Calibri" w:cs="Calibri"/>
                <w:b/>
              </w:rPr>
            </w:pPr>
            <w:r w:rsidRPr="00F12904">
              <w:rPr>
                <w:rFonts w:ascii="Calibri" w:eastAsia="Calibri" w:hAnsi="Calibri" w:cs="Calibri"/>
                <w:b/>
              </w:rPr>
              <w:t>Issue Number</w:t>
            </w:r>
          </w:p>
        </w:tc>
        <w:tc>
          <w:tcPr>
            <w:tcW w:w="8190" w:type="dxa"/>
            <w:shd w:val="clear" w:color="auto" w:fill="B8CCE4" w:themeFill="accent1" w:themeFillTint="66"/>
          </w:tcPr>
          <w:p w14:paraId="531BC9C3" w14:textId="37EA3E89" w:rsidR="007B0DD1" w:rsidRPr="00F12904" w:rsidRDefault="00F139A6" w:rsidP="00F139A6">
            <w:pPr>
              <w:tabs>
                <w:tab w:val="center" w:pos="4513"/>
                <w:tab w:val="right" w:pos="9026"/>
              </w:tabs>
              <w:spacing w:after="120"/>
              <w:rPr>
                <w:rFonts w:ascii="Calibri" w:eastAsia="Calibri" w:hAnsi="Calibri" w:cs="Calibri"/>
              </w:rPr>
            </w:pPr>
            <w:r>
              <w:rPr>
                <w:rFonts w:ascii="Calibri" w:eastAsia="Calibri" w:hAnsi="Calibri" w:cs="Calibri"/>
              </w:rPr>
              <w:t>5</w:t>
            </w:r>
          </w:p>
        </w:tc>
      </w:tr>
      <w:tr w:rsidR="00C4455F" w:rsidRPr="00F12904" w14:paraId="52EFE6C1" w14:textId="77777777" w:rsidTr="00B724D0">
        <w:trPr>
          <w:trHeight w:val="486"/>
        </w:trPr>
        <w:tc>
          <w:tcPr>
            <w:tcW w:w="1449" w:type="dxa"/>
            <w:shd w:val="clear" w:color="auto" w:fill="B8CCE4" w:themeFill="accent1" w:themeFillTint="66"/>
          </w:tcPr>
          <w:p w14:paraId="772293E9" w14:textId="77777777" w:rsidR="00C4455F" w:rsidRPr="00F12904" w:rsidRDefault="00C4455F" w:rsidP="00B724D0">
            <w:pPr>
              <w:tabs>
                <w:tab w:val="center" w:pos="4513"/>
                <w:tab w:val="right" w:pos="9026"/>
              </w:tabs>
              <w:spacing w:after="120"/>
              <w:rPr>
                <w:rFonts w:ascii="Calibri" w:eastAsia="Calibri" w:hAnsi="Calibri" w:cs="Calibri"/>
                <w:b/>
              </w:rPr>
            </w:pPr>
            <w:r w:rsidRPr="00F12904">
              <w:rPr>
                <w:rFonts w:ascii="Calibri" w:eastAsia="Calibri" w:hAnsi="Calibri" w:cs="Calibri"/>
                <w:b/>
              </w:rPr>
              <w:t>Issue Date</w:t>
            </w:r>
          </w:p>
        </w:tc>
        <w:tc>
          <w:tcPr>
            <w:tcW w:w="8190" w:type="dxa"/>
            <w:shd w:val="clear" w:color="auto" w:fill="B8CCE4" w:themeFill="accent1" w:themeFillTint="66"/>
          </w:tcPr>
          <w:p w14:paraId="04913D78" w14:textId="319CA26C" w:rsidR="00C4455F" w:rsidRPr="00F12904" w:rsidRDefault="00F139A6" w:rsidP="00F139A6">
            <w:pPr>
              <w:tabs>
                <w:tab w:val="center" w:pos="4513"/>
                <w:tab w:val="right" w:pos="9026"/>
              </w:tabs>
              <w:spacing w:after="120"/>
              <w:rPr>
                <w:rFonts w:ascii="Calibri" w:eastAsia="Calibri" w:hAnsi="Calibri" w:cs="Calibri"/>
              </w:rPr>
            </w:pPr>
            <w:r>
              <w:rPr>
                <w:rFonts w:ascii="Calibri" w:eastAsia="Calibri" w:hAnsi="Calibri" w:cs="Calibri"/>
              </w:rPr>
              <w:t>June 2023</w:t>
            </w:r>
          </w:p>
        </w:tc>
      </w:tr>
      <w:tr w:rsidR="00C4455F" w:rsidRPr="00F12904" w14:paraId="4AEDEBB2" w14:textId="77777777" w:rsidTr="00B724D0">
        <w:trPr>
          <w:trHeight w:val="486"/>
        </w:trPr>
        <w:tc>
          <w:tcPr>
            <w:tcW w:w="1449" w:type="dxa"/>
            <w:shd w:val="clear" w:color="auto" w:fill="B8CCE4" w:themeFill="accent1" w:themeFillTint="66"/>
          </w:tcPr>
          <w:p w14:paraId="587462DD" w14:textId="77777777" w:rsidR="00C4455F" w:rsidRPr="00F12904" w:rsidRDefault="00C4455F" w:rsidP="00B724D0">
            <w:pPr>
              <w:tabs>
                <w:tab w:val="center" w:pos="4513"/>
                <w:tab w:val="right" w:pos="9026"/>
              </w:tabs>
              <w:spacing w:after="120"/>
              <w:rPr>
                <w:rFonts w:ascii="Calibri" w:eastAsia="Calibri" w:hAnsi="Calibri" w:cs="Calibri"/>
                <w:b/>
              </w:rPr>
            </w:pPr>
            <w:r w:rsidRPr="00F12904">
              <w:rPr>
                <w:rFonts w:ascii="Calibri" w:eastAsia="Calibri" w:hAnsi="Calibri" w:cs="Calibri"/>
                <w:b/>
              </w:rPr>
              <w:t>Review Date</w:t>
            </w:r>
          </w:p>
        </w:tc>
        <w:tc>
          <w:tcPr>
            <w:tcW w:w="8190" w:type="dxa"/>
            <w:shd w:val="clear" w:color="auto" w:fill="B8CCE4" w:themeFill="accent1" w:themeFillTint="66"/>
          </w:tcPr>
          <w:p w14:paraId="04018F95" w14:textId="54824A59" w:rsidR="00C4455F" w:rsidRPr="00F12904" w:rsidRDefault="00F139A6" w:rsidP="00F139A6">
            <w:pPr>
              <w:tabs>
                <w:tab w:val="center" w:pos="4513"/>
                <w:tab w:val="right" w:pos="9026"/>
              </w:tabs>
              <w:spacing w:after="120"/>
              <w:rPr>
                <w:rFonts w:ascii="Calibri" w:eastAsia="Calibri" w:hAnsi="Calibri" w:cs="Calibri"/>
              </w:rPr>
            </w:pPr>
            <w:r>
              <w:rPr>
                <w:rFonts w:ascii="Calibri" w:eastAsia="Calibri" w:hAnsi="Calibri" w:cs="Calibri"/>
              </w:rPr>
              <w:t>May 2025</w:t>
            </w:r>
          </w:p>
        </w:tc>
      </w:tr>
      <w:tr w:rsidR="007B0DD1" w:rsidRPr="00F12904" w14:paraId="7A0AE046" w14:textId="77777777" w:rsidTr="00B724D0">
        <w:trPr>
          <w:trHeight w:val="70"/>
        </w:trPr>
        <w:tc>
          <w:tcPr>
            <w:tcW w:w="1449" w:type="dxa"/>
            <w:shd w:val="clear" w:color="auto" w:fill="B8CCE4" w:themeFill="accent1" w:themeFillTint="66"/>
          </w:tcPr>
          <w:p w14:paraId="2477D7B8" w14:textId="77777777" w:rsidR="007B0DD1" w:rsidRPr="00F12904" w:rsidRDefault="007B0DD1" w:rsidP="00B724D0">
            <w:pPr>
              <w:tabs>
                <w:tab w:val="center" w:pos="4513"/>
                <w:tab w:val="right" w:pos="9026"/>
              </w:tabs>
              <w:spacing w:after="120"/>
              <w:rPr>
                <w:rFonts w:ascii="Calibri" w:eastAsia="Calibri" w:hAnsi="Calibri" w:cs="Calibri"/>
                <w:b/>
              </w:rPr>
            </w:pPr>
            <w:r w:rsidRPr="00F12904">
              <w:rPr>
                <w:rFonts w:ascii="Calibri" w:eastAsia="Calibri" w:hAnsi="Calibri" w:cs="Calibri"/>
                <w:b/>
              </w:rPr>
              <w:t>Originator</w:t>
            </w:r>
          </w:p>
        </w:tc>
        <w:tc>
          <w:tcPr>
            <w:tcW w:w="8190" w:type="dxa"/>
            <w:shd w:val="clear" w:color="auto" w:fill="B8CCE4" w:themeFill="accent1" w:themeFillTint="66"/>
          </w:tcPr>
          <w:p w14:paraId="249B6F55" w14:textId="5B520782" w:rsidR="007B0DD1" w:rsidRPr="00F12904" w:rsidRDefault="00F139A6" w:rsidP="00F139A6">
            <w:pPr>
              <w:tabs>
                <w:tab w:val="center" w:pos="4513"/>
                <w:tab w:val="right" w:pos="9026"/>
              </w:tabs>
              <w:spacing w:after="120"/>
              <w:rPr>
                <w:rFonts w:ascii="Calibri" w:eastAsia="Calibri" w:hAnsi="Calibri" w:cs="Calibri"/>
              </w:rPr>
            </w:pPr>
            <w:r>
              <w:rPr>
                <w:rFonts w:ascii="Calibri" w:eastAsia="Calibri" w:hAnsi="Calibri" w:cs="Calibri"/>
              </w:rPr>
              <w:t>Assistant Principal Student Experience and Wellbeing</w:t>
            </w:r>
          </w:p>
        </w:tc>
      </w:tr>
      <w:tr w:rsidR="007B0DD1" w:rsidRPr="00F12904" w14:paraId="621412A5" w14:textId="77777777" w:rsidTr="00B724D0">
        <w:trPr>
          <w:trHeight w:val="300"/>
        </w:trPr>
        <w:tc>
          <w:tcPr>
            <w:tcW w:w="1449" w:type="dxa"/>
            <w:shd w:val="clear" w:color="auto" w:fill="B8CCE4" w:themeFill="accent1" w:themeFillTint="66"/>
          </w:tcPr>
          <w:p w14:paraId="0E4AD9D0" w14:textId="77777777" w:rsidR="007B0DD1" w:rsidRPr="00F12904" w:rsidRDefault="007B0DD1" w:rsidP="00B724D0">
            <w:pPr>
              <w:tabs>
                <w:tab w:val="center" w:pos="4513"/>
                <w:tab w:val="right" w:pos="9026"/>
              </w:tabs>
              <w:spacing w:after="120"/>
              <w:rPr>
                <w:rFonts w:ascii="Calibri" w:eastAsia="Calibri" w:hAnsi="Calibri" w:cs="Calibri"/>
                <w:b/>
              </w:rPr>
            </w:pPr>
            <w:r w:rsidRPr="00F12904">
              <w:rPr>
                <w:rFonts w:ascii="Calibri" w:eastAsia="Calibri" w:hAnsi="Calibri" w:cs="Calibri"/>
                <w:b/>
              </w:rPr>
              <w:t>Responsibility</w:t>
            </w:r>
          </w:p>
        </w:tc>
        <w:tc>
          <w:tcPr>
            <w:tcW w:w="8190" w:type="dxa"/>
            <w:shd w:val="clear" w:color="auto" w:fill="B8CCE4" w:themeFill="accent1" w:themeFillTint="66"/>
          </w:tcPr>
          <w:p w14:paraId="6892C81E" w14:textId="38378DA5" w:rsidR="00C73A58" w:rsidRPr="00F12904" w:rsidRDefault="00F139A6" w:rsidP="00F139A6">
            <w:pPr>
              <w:tabs>
                <w:tab w:val="center" w:pos="4513"/>
                <w:tab w:val="right" w:pos="9026"/>
              </w:tabs>
              <w:spacing w:after="120"/>
              <w:rPr>
                <w:rFonts w:ascii="Calibri" w:eastAsia="Calibri" w:hAnsi="Calibri" w:cs="Calibri"/>
              </w:rPr>
            </w:pPr>
            <w:r>
              <w:rPr>
                <w:rFonts w:ascii="Calibri" w:eastAsia="Calibri" w:hAnsi="Calibri" w:cs="Calibri"/>
              </w:rPr>
              <w:t>Assistant Principal Student Experience and Wellbeing</w:t>
            </w:r>
          </w:p>
        </w:tc>
      </w:tr>
    </w:tbl>
    <w:sdt>
      <w:sdtPr>
        <w:id w:val="91758795"/>
        <w:docPartObj>
          <w:docPartGallery w:val="Table of Contents"/>
          <w:docPartUnique/>
        </w:docPartObj>
      </w:sdtPr>
      <w:sdtEndPr/>
      <w:sdtContent>
        <w:p w14:paraId="371C256D" w14:textId="77777777" w:rsidR="00EB79FA" w:rsidRDefault="00EB79FA" w:rsidP="00B724D0">
          <w:pPr>
            <w:keepNext/>
            <w:keepLines/>
            <w:spacing w:before="240" w:after="0"/>
            <w:ind w:left="-284" w:right="95"/>
          </w:pPr>
        </w:p>
        <w:p w14:paraId="4DD48623" w14:textId="77777777" w:rsidR="00EB79FA" w:rsidRDefault="00EB79FA" w:rsidP="00B724D0">
          <w:pPr>
            <w:keepNext/>
            <w:keepLines/>
            <w:spacing w:before="240" w:after="0"/>
            <w:ind w:left="-284" w:right="95"/>
          </w:pPr>
        </w:p>
        <w:p w14:paraId="6D2AC7C0" w14:textId="77777777" w:rsidR="007B0DD1" w:rsidRPr="00EB79FA" w:rsidRDefault="007B0DD1" w:rsidP="00B724D0">
          <w:pPr>
            <w:keepNext/>
            <w:keepLines/>
            <w:shd w:val="clear" w:color="auto" w:fill="BFBFBF" w:themeFill="background1" w:themeFillShade="BF"/>
            <w:spacing w:before="240" w:after="0"/>
            <w:ind w:left="-284" w:right="95"/>
            <w:rPr>
              <w:rFonts w:eastAsiaTheme="majorEastAsia" w:cstheme="minorHAnsi"/>
              <w:b/>
              <w:bCs/>
              <w:color w:val="000000" w:themeColor="text1"/>
              <w:sz w:val="36"/>
              <w:szCs w:val="36"/>
              <w:lang w:eastAsia="ja-JP"/>
            </w:rPr>
          </w:pPr>
          <w:r w:rsidRPr="00EB79FA">
            <w:rPr>
              <w:rFonts w:eastAsiaTheme="majorEastAsia" w:cstheme="minorHAnsi"/>
              <w:b/>
              <w:bCs/>
              <w:color w:val="000000" w:themeColor="text1"/>
              <w:sz w:val="36"/>
              <w:szCs w:val="36"/>
              <w:lang w:eastAsia="ja-JP"/>
            </w:rPr>
            <w:t>Contents</w:t>
          </w:r>
        </w:p>
        <w:p w14:paraId="1D3E0531" w14:textId="77777777" w:rsidR="007B0DD1" w:rsidRDefault="007B0DD1" w:rsidP="00B724D0">
          <w:pPr>
            <w:shd w:val="clear" w:color="auto" w:fill="FFFFFF" w:themeFill="background1"/>
            <w:tabs>
              <w:tab w:val="left" w:pos="-720"/>
              <w:tab w:val="right" w:leader="dot" w:pos="9900"/>
            </w:tabs>
            <w:spacing w:after="0"/>
            <w:ind w:left="-284" w:right="95"/>
            <w:rPr>
              <w:sz w:val="24"/>
              <w:szCs w:val="24"/>
            </w:rPr>
          </w:pPr>
        </w:p>
        <w:p w14:paraId="6F59E6C4" w14:textId="01B8BCB3" w:rsidR="007D3E52" w:rsidRDefault="007B0DD1">
          <w:pPr>
            <w:pStyle w:val="TOC1"/>
            <w:rPr>
              <w:rFonts w:eastAsiaTheme="minorEastAsia"/>
              <w:sz w:val="22"/>
              <w:szCs w:val="22"/>
              <w:lang w:eastAsia="en-GB"/>
            </w:rPr>
          </w:pPr>
          <w:r w:rsidRPr="00EB79FA">
            <w:rPr>
              <w:noProof w:val="0"/>
            </w:rPr>
            <w:fldChar w:fldCharType="begin"/>
          </w:r>
          <w:r w:rsidRPr="00EB79FA">
            <w:rPr>
              <w:noProof w:val="0"/>
            </w:rPr>
            <w:instrText xml:space="preserve"> TOC \o "1-3" \h \z \u </w:instrText>
          </w:r>
          <w:r w:rsidRPr="00EB79FA">
            <w:rPr>
              <w:noProof w:val="0"/>
            </w:rPr>
            <w:fldChar w:fldCharType="separate"/>
          </w:r>
          <w:hyperlink w:anchor="_Toc2322126" w:history="1">
            <w:r w:rsidR="007D3E52" w:rsidRPr="005F433C">
              <w:rPr>
                <w:rStyle w:val="Hyperlink"/>
              </w:rPr>
              <w:t>Aim</w:t>
            </w:r>
            <w:r w:rsidR="007D3E52">
              <w:rPr>
                <w:webHidden/>
              </w:rPr>
              <w:tab/>
            </w:r>
            <w:r w:rsidR="007D3E52">
              <w:rPr>
                <w:webHidden/>
              </w:rPr>
              <w:fldChar w:fldCharType="begin"/>
            </w:r>
            <w:r w:rsidR="007D3E52">
              <w:rPr>
                <w:webHidden/>
              </w:rPr>
              <w:instrText xml:space="preserve"> PAGEREF _Toc2322126 \h </w:instrText>
            </w:r>
            <w:r w:rsidR="007D3E52">
              <w:rPr>
                <w:webHidden/>
              </w:rPr>
            </w:r>
            <w:r w:rsidR="007D3E52">
              <w:rPr>
                <w:webHidden/>
              </w:rPr>
              <w:fldChar w:fldCharType="separate"/>
            </w:r>
            <w:r w:rsidR="00DC7709">
              <w:rPr>
                <w:webHidden/>
              </w:rPr>
              <w:t>3</w:t>
            </w:r>
            <w:r w:rsidR="007D3E52">
              <w:rPr>
                <w:webHidden/>
              </w:rPr>
              <w:fldChar w:fldCharType="end"/>
            </w:r>
          </w:hyperlink>
        </w:p>
        <w:p w14:paraId="66F6CF5B" w14:textId="205FCC41" w:rsidR="007D3E52" w:rsidRDefault="008154CA">
          <w:pPr>
            <w:pStyle w:val="TOC1"/>
            <w:rPr>
              <w:rFonts w:eastAsiaTheme="minorEastAsia"/>
              <w:sz w:val="22"/>
              <w:szCs w:val="22"/>
              <w:lang w:eastAsia="en-GB"/>
            </w:rPr>
          </w:pPr>
          <w:hyperlink w:anchor="_Toc2322127" w:history="1">
            <w:r w:rsidR="007D3E52" w:rsidRPr="005F433C">
              <w:rPr>
                <w:rStyle w:val="Hyperlink"/>
              </w:rPr>
              <w:t>Scope</w:t>
            </w:r>
            <w:r w:rsidR="007D3E52">
              <w:rPr>
                <w:webHidden/>
              </w:rPr>
              <w:tab/>
            </w:r>
            <w:r w:rsidR="007D3E52">
              <w:rPr>
                <w:webHidden/>
              </w:rPr>
              <w:fldChar w:fldCharType="begin"/>
            </w:r>
            <w:r w:rsidR="007D3E52">
              <w:rPr>
                <w:webHidden/>
              </w:rPr>
              <w:instrText xml:space="preserve"> PAGEREF _Toc2322127 \h </w:instrText>
            </w:r>
            <w:r w:rsidR="007D3E52">
              <w:rPr>
                <w:webHidden/>
              </w:rPr>
            </w:r>
            <w:r w:rsidR="007D3E52">
              <w:rPr>
                <w:webHidden/>
              </w:rPr>
              <w:fldChar w:fldCharType="separate"/>
            </w:r>
            <w:r w:rsidR="00DC7709">
              <w:rPr>
                <w:webHidden/>
              </w:rPr>
              <w:t>3</w:t>
            </w:r>
            <w:r w:rsidR="007D3E52">
              <w:rPr>
                <w:webHidden/>
              </w:rPr>
              <w:fldChar w:fldCharType="end"/>
            </w:r>
          </w:hyperlink>
        </w:p>
        <w:p w14:paraId="257DD477" w14:textId="3AF3F5E1" w:rsidR="007D3E52" w:rsidRDefault="008154CA">
          <w:pPr>
            <w:pStyle w:val="TOC1"/>
            <w:rPr>
              <w:rFonts w:eastAsiaTheme="minorEastAsia"/>
              <w:sz w:val="22"/>
              <w:szCs w:val="22"/>
              <w:lang w:eastAsia="en-GB"/>
            </w:rPr>
          </w:pPr>
          <w:hyperlink w:anchor="_Toc2322128" w:history="1">
            <w:r w:rsidR="007D3E52" w:rsidRPr="005F433C">
              <w:rPr>
                <w:rStyle w:val="Hyperlink"/>
              </w:rPr>
              <w:t>Policy Statements</w:t>
            </w:r>
            <w:r w:rsidR="007D3E52">
              <w:rPr>
                <w:webHidden/>
              </w:rPr>
              <w:tab/>
            </w:r>
            <w:r w:rsidR="007D3E52">
              <w:rPr>
                <w:webHidden/>
              </w:rPr>
              <w:fldChar w:fldCharType="begin"/>
            </w:r>
            <w:r w:rsidR="007D3E52">
              <w:rPr>
                <w:webHidden/>
              </w:rPr>
              <w:instrText xml:space="preserve"> PAGEREF _Toc2322128 \h </w:instrText>
            </w:r>
            <w:r w:rsidR="007D3E52">
              <w:rPr>
                <w:webHidden/>
              </w:rPr>
            </w:r>
            <w:r w:rsidR="007D3E52">
              <w:rPr>
                <w:webHidden/>
              </w:rPr>
              <w:fldChar w:fldCharType="separate"/>
            </w:r>
            <w:r w:rsidR="00DC7709">
              <w:rPr>
                <w:webHidden/>
              </w:rPr>
              <w:t>3</w:t>
            </w:r>
            <w:r w:rsidR="007D3E52">
              <w:rPr>
                <w:webHidden/>
              </w:rPr>
              <w:fldChar w:fldCharType="end"/>
            </w:r>
          </w:hyperlink>
        </w:p>
        <w:p w14:paraId="674C9D1D" w14:textId="2CA1E9E9" w:rsidR="007D3E52" w:rsidRDefault="008154CA">
          <w:pPr>
            <w:pStyle w:val="TOC1"/>
            <w:rPr>
              <w:rFonts w:eastAsiaTheme="minorEastAsia"/>
              <w:sz w:val="22"/>
              <w:szCs w:val="22"/>
              <w:lang w:eastAsia="en-GB"/>
            </w:rPr>
          </w:pPr>
          <w:hyperlink w:anchor="_Toc2322129" w:history="1">
            <w:r w:rsidR="007D3E52" w:rsidRPr="005F433C">
              <w:rPr>
                <w:rStyle w:val="Hyperlink"/>
              </w:rPr>
              <w:t>Implementation</w:t>
            </w:r>
            <w:r w:rsidR="007D3E52">
              <w:rPr>
                <w:webHidden/>
              </w:rPr>
              <w:tab/>
            </w:r>
            <w:r w:rsidR="007D3E52">
              <w:rPr>
                <w:webHidden/>
              </w:rPr>
              <w:fldChar w:fldCharType="begin"/>
            </w:r>
            <w:r w:rsidR="007D3E52">
              <w:rPr>
                <w:webHidden/>
              </w:rPr>
              <w:instrText xml:space="preserve"> PAGEREF _Toc2322129 \h </w:instrText>
            </w:r>
            <w:r w:rsidR="007D3E52">
              <w:rPr>
                <w:webHidden/>
              </w:rPr>
            </w:r>
            <w:r w:rsidR="007D3E52">
              <w:rPr>
                <w:webHidden/>
              </w:rPr>
              <w:fldChar w:fldCharType="separate"/>
            </w:r>
            <w:r w:rsidR="00DC7709">
              <w:rPr>
                <w:webHidden/>
              </w:rPr>
              <w:t>5</w:t>
            </w:r>
            <w:r w:rsidR="007D3E52">
              <w:rPr>
                <w:webHidden/>
              </w:rPr>
              <w:fldChar w:fldCharType="end"/>
            </w:r>
          </w:hyperlink>
        </w:p>
        <w:p w14:paraId="0134511C" w14:textId="16419A03" w:rsidR="007D3E52" w:rsidRDefault="008154CA">
          <w:pPr>
            <w:pStyle w:val="TOC1"/>
            <w:rPr>
              <w:rFonts w:eastAsiaTheme="minorEastAsia"/>
              <w:sz w:val="22"/>
              <w:szCs w:val="22"/>
              <w:lang w:eastAsia="en-GB"/>
            </w:rPr>
          </w:pPr>
          <w:hyperlink w:anchor="_Toc2322130" w:history="1">
            <w:r w:rsidR="007D3E52" w:rsidRPr="005F433C">
              <w:rPr>
                <w:rStyle w:val="Hyperlink"/>
              </w:rPr>
              <w:t>Communication Flow</w:t>
            </w:r>
            <w:r w:rsidR="007D3E52">
              <w:rPr>
                <w:webHidden/>
              </w:rPr>
              <w:tab/>
            </w:r>
            <w:r w:rsidR="007D3E52">
              <w:rPr>
                <w:webHidden/>
              </w:rPr>
              <w:fldChar w:fldCharType="begin"/>
            </w:r>
            <w:r w:rsidR="007D3E52">
              <w:rPr>
                <w:webHidden/>
              </w:rPr>
              <w:instrText xml:space="preserve"> PAGEREF _Toc2322130 \h </w:instrText>
            </w:r>
            <w:r w:rsidR="007D3E52">
              <w:rPr>
                <w:webHidden/>
              </w:rPr>
            </w:r>
            <w:r w:rsidR="007D3E52">
              <w:rPr>
                <w:webHidden/>
              </w:rPr>
              <w:fldChar w:fldCharType="separate"/>
            </w:r>
            <w:r w:rsidR="00DC7709">
              <w:rPr>
                <w:webHidden/>
              </w:rPr>
              <w:t>6</w:t>
            </w:r>
            <w:r w:rsidR="007D3E52">
              <w:rPr>
                <w:webHidden/>
              </w:rPr>
              <w:fldChar w:fldCharType="end"/>
            </w:r>
          </w:hyperlink>
        </w:p>
        <w:p w14:paraId="4F183E0B" w14:textId="249D97D6" w:rsidR="007D3E52" w:rsidRDefault="008154CA">
          <w:pPr>
            <w:pStyle w:val="TOC1"/>
            <w:rPr>
              <w:rFonts w:eastAsiaTheme="minorEastAsia"/>
              <w:sz w:val="22"/>
              <w:szCs w:val="22"/>
              <w:lang w:eastAsia="en-GB"/>
            </w:rPr>
          </w:pPr>
          <w:hyperlink w:anchor="_Toc2322131" w:history="1">
            <w:r w:rsidR="007D3E52" w:rsidRPr="005F433C">
              <w:rPr>
                <w:rStyle w:val="Hyperlink"/>
              </w:rPr>
              <w:t>Monitoring</w:t>
            </w:r>
            <w:r w:rsidR="007D3E52">
              <w:rPr>
                <w:webHidden/>
              </w:rPr>
              <w:tab/>
            </w:r>
            <w:r w:rsidR="007D3E52">
              <w:rPr>
                <w:webHidden/>
              </w:rPr>
              <w:fldChar w:fldCharType="begin"/>
            </w:r>
            <w:r w:rsidR="007D3E52">
              <w:rPr>
                <w:webHidden/>
              </w:rPr>
              <w:instrText xml:space="preserve"> PAGEREF _Toc2322131 \h </w:instrText>
            </w:r>
            <w:r w:rsidR="007D3E52">
              <w:rPr>
                <w:webHidden/>
              </w:rPr>
            </w:r>
            <w:r w:rsidR="007D3E52">
              <w:rPr>
                <w:webHidden/>
              </w:rPr>
              <w:fldChar w:fldCharType="separate"/>
            </w:r>
            <w:r w:rsidR="00DC7709">
              <w:rPr>
                <w:webHidden/>
              </w:rPr>
              <w:t>6</w:t>
            </w:r>
            <w:r w:rsidR="007D3E52">
              <w:rPr>
                <w:webHidden/>
              </w:rPr>
              <w:fldChar w:fldCharType="end"/>
            </w:r>
          </w:hyperlink>
        </w:p>
        <w:p w14:paraId="7010FF8A" w14:textId="15E3F298" w:rsidR="007D3E52" w:rsidRDefault="008154CA">
          <w:pPr>
            <w:pStyle w:val="TOC1"/>
            <w:rPr>
              <w:rFonts w:eastAsiaTheme="minorEastAsia"/>
              <w:sz w:val="22"/>
              <w:szCs w:val="22"/>
              <w:lang w:eastAsia="en-GB"/>
            </w:rPr>
          </w:pPr>
          <w:hyperlink w:anchor="_Toc2322132" w:history="1">
            <w:r w:rsidR="007D3E52" w:rsidRPr="005F433C">
              <w:rPr>
                <w:rStyle w:val="Hyperlink"/>
              </w:rPr>
              <w:t>Associated Information and Guidance</w:t>
            </w:r>
            <w:r w:rsidR="007D3E52">
              <w:rPr>
                <w:webHidden/>
              </w:rPr>
              <w:tab/>
            </w:r>
            <w:r w:rsidR="007D3E52">
              <w:rPr>
                <w:webHidden/>
              </w:rPr>
              <w:fldChar w:fldCharType="begin"/>
            </w:r>
            <w:r w:rsidR="007D3E52">
              <w:rPr>
                <w:webHidden/>
              </w:rPr>
              <w:instrText xml:space="preserve"> PAGEREF _Toc2322132 \h </w:instrText>
            </w:r>
            <w:r w:rsidR="007D3E52">
              <w:rPr>
                <w:webHidden/>
              </w:rPr>
            </w:r>
            <w:r w:rsidR="007D3E52">
              <w:rPr>
                <w:webHidden/>
              </w:rPr>
              <w:fldChar w:fldCharType="separate"/>
            </w:r>
            <w:r w:rsidR="00DC7709">
              <w:rPr>
                <w:webHidden/>
              </w:rPr>
              <w:t>6</w:t>
            </w:r>
            <w:r w:rsidR="007D3E52">
              <w:rPr>
                <w:webHidden/>
              </w:rPr>
              <w:fldChar w:fldCharType="end"/>
            </w:r>
          </w:hyperlink>
        </w:p>
        <w:p w14:paraId="57284ABE" w14:textId="21998DB2" w:rsidR="007D3E52" w:rsidRDefault="008154CA">
          <w:pPr>
            <w:pStyle w:val="TOC1"/>
            <w:rPr>
              <w:rFonts w:eastAsiaTheme="minorEastAsia"/>
              <w:sz w:val="22"/>
              <w:szCs w:val="22"/>
              <w:lang w:eastAsia="en-GB"/>
            </w:rPr>
          </w:pPr>
          <w:hyperlink w:anchor="_Toc2322133" w:history="1">
            <w:r w:rsidR="007D3E52" w:rsidRPr="005F433C">
              <w:rPr>
                <w:rStyle w:val="Hyperlink"/>
              </w:rPr>
              <w:t>Related Chesterfield College Group Policies and Documents</w:t>
            </w:r>
            <w:r w:rsidR="007D3E52">
              <w:rPr>
                <w:webHidden/>
              </w:rPr>
              <w:tab/>
            </w:r>
            <w:r w:rsidR="007D3E52">
              <w:rPr>
                <w:webHidden/>
              </w:rPr>
              <w:fldChar w:fldCharType="begin"/>
            </w:r>
            <w:r w:rsidR="007D3E52">
              <w:rPr>
                <w:webHidden/>
              </w:rPr>
              <w:instrText xml:space="preserve"> PAGEREF _Toc2322133 \h </w:instrText>
            </w:r>
            <w:r w:rsidR="007D3E52">
              <w:rPr>
                <w:webHidden/>
              </w:rPr>
            </w:r>
            <w:r w:rsidR="007D3E52">
              <w:rPr>
                <w:webHidden/>
              </w:rPr>
              <w:fldChar w:fldCharType="separate"/>
            </w:r>
            <w:r w:rsidR="00DC7709">
              <w:rPr>
                <w:webHidden/>
              </w:rPr>
              <w:t>7</w:t>
            </w:r>
            <w:r w:rsidR="007D3E52">
              <w:rPr>
                <w:webHidden/>
              </w:rPr>
              <w:fldChar w:fldCharType="end"/>
            </w:r>
          </w:hyperlink>
        </w:p>
        <w:p w14:paraId="3FC82D5F" w14:textId="77777777" w:rsidR="007B0DD1" w:rsidRPr="00F12904" w:rsidRDefault="007B0DD1" w:rsidP="00B724D0">
          <w:pPr>
            <w:shd w:val="clear" w:color="auto" w:fill="FFFFFF" w:themeFill="background1"/>
            <w:tabs>
              <w:tab w:val="left" w:pos="360"/>
            </w:tabs>
            <w:spacing w:after="240"/>
            <w:ind w:left="-284" w:right="95"/>
            <w:rPr>
              <w:rFonts w:cstheme="minorHAnsi"/>
              <w:b/>
              <w:bCs/>
            </w:rPr>
          </w:pPr>
          <w:r w:rsidRPr="00EB79FA">
            <w:rPr>
              <w:rFonts w:cstheme="minorHAnsi"/>
              <w:bCs/>
              <w:sz w:val="28"/>
              <w:szCs w:val="28"/>
            </w:rPr>
            <w:fldChar w:fldCharType="end"/>
          </w:r>
        </w:p>
      </w:sdtContent>
    </w:sdt>
    <w:p w14:paraId="7D8160E3" w14:textId="77777777" w:rsidR="00AF45B6" w:rsidRPr="00F12904" w:rsidRDefault="00AF45B6">
      <w:pPr>
        <w:rPr>
          <w:rFonts w:ascii="Calibri" w:hAnsi="Calibri" w:cs="Calibri"/>
        </w:rPr>
      </w:pPr>
      <w:r w:rsidRPr="00F12904">
        <w:br w:type="page"/>
      </w:r>
    </w:p>
    <w:p w14:paraId="676EDA53" w14:textId="77777777" w:rsidR="00AF45B6" w:rsidRPr="00F12904" w:rsidRDefault="00AF45B6" w:rsidP="0087069A">
      <w:pPr>
        <w:pStyle w:val="PolSecHead"/>
      </w:pPr>
      <w:bookmarkStart w:id="0" w:name="_Toc2322126"/>
      <w:r w:rsidRPr="00F12904">
        <w:lastRenderedPageBreak/>
        <w:t>Aim</w:t>
      </w:r>
      <w:bookmarkEnd w:id="0"/>
    </w:p>
    <w:p w14:paraId="22BA97B8" w14:textId="7E43CB66" w:rsidR="00BF2CCF" w:rsidRDefault="00F139A6" w:rsidP="00F139A6">
      <w:pPr>
        <w:pStyle w:val="PolParaNormal"/>
        <w:spacing w:after="240"/>
        <w:jc w:val="both"/>
      </w:pPr>
      <w:r>
        <w:t>The policy aims to ensure that:</w:t>
      </w:r>
    </w:p>
    <w:p w14:paraId="49F10FCF" w14:textId="69FF3931" w:rsidR="00F139A6" w:rsidRDefault="00F139A6" w:rsidP="00F139A6">
      <w:pPr>
        <w:pStyle w:val="PolParaNormal"/>
        <w:numPr>
          <w:ilvl w:val="0"/>
          <w:numId w:val="28"/>
        </w:numPr>
        <w:spacing w:after="240"/>
        <w:jc w:val="both"/>
      </w:pPr>
      <w:r>
        <w:t>The Chesterfield College Group provides a safe environment in which all users, particularly young people and vulnerable adults, can learn and in which College users can operate, flourish and progress.</w:t>
      </w:r>
    </w:p>
    <w:p w14:paraId="24081064" w14:textId="19C2673D" w:rsidR="00F139A6" w:rsidRDefault="00F139A6" w:rsidP="00F139A6">
      <w:pPr>
        <w:pStyle w:val="PolParaNormal"/>
        <w:numPr>
          <w:ilvl w:val="0"/>
          <w:numId w:val="28"/>
        </w:numPr>
        <w:spacing w:after="240"/>
        <w:jc w:val="both"/>
      </w:pPr>
      <w:r>
        <w:t>The Chesterfield College Group is committed to the elimination of discrimination on the grounds of age, disability, gender reassignment, marriage and civil partnership, pregnancy and maternity, race, religion or belief, sex, or sexual orientation. It is the right of every student and apprentice to study without fear of harassment or bullying even if it is not directed at them.</w:t>
      </w:r>
    </w:p>
    <w:p w14:paraId="4AB4817A" w14:textId="1450FD65" w:rsidR="00F139A6" w:rsidRPr="00F12904" w:rsidRDefault="00F139A6" w:rsidP="00F139A6">
      <w:pPr>
        <w:pStyle w:val="PolParaNormal"/>
        <w:numPr>
          <w:ilvl w:val="0"/>
          <w:numId w:val="28"/>
        </w:numPr>
        <w:spacing w:after="240"/>
        <w:jc w:val="both"/>
      </w:pPr>
      <w:r>
        <w:t>The Chesterfield College Group recognises the problems associated with bullying and harassment and is committed to providing an environment in which all individuals can operate effectively, confidently, and competently. If a compl</w:t>
      </w:r>
      <w:r w:rsidR="00E11BF1">
        <w:t>ai</w:t>
      </w:r>
      <w:r>
        <w:t xml:space="preserve">nt is brought to the attention of </w:t>
      </w:r>
      <w:r w:rsidR="00E11BF1">
        <w:t>management,</w:t>
      </w:r>
      <w:r>
        <w:t xml:space="preserve"> it will be investigated fully in line with </w:t>
      </w:r>
      <w:r w:rsidR="00E11BF1">
        <w:t>the College’s Complaints and Compliments Policy (CSE06).</w:t>
      </w:r>
    </w:p>
    <w:p w14:paraId="6B5B2118" w14:textId="77777777" w:rsidR="007B0DD1" w:rsidRPr="00F12904" w:rsidRDefault="007B0DD1" w:rsidP="0087069A">
      <w:pPr>
        <w:pStyle w:val="PolSecHead"/>
      </w:pPr>
      <w:bookmarkStart w:id="1" w:name="_Toc2322127"/>
      <w:r w:rsidRPr="00F12904">
        <w:t>Scope</w:t>
      </w:r>
      <w:bookmarkEnd w:id="1"/>
    </w:p>
    <w:p w14:paraId="135602AA" w14:textId="17CDD1AC" w:rsidR="002B29E3" w:rsidRDefault="00FF7988" w:rsidP="00E11BF1">
      <w:pPr>
        <w:pStyle w:val="PolParaNormal"/>
        <w:spacing w:after="240"/>
        <w:jc w:val="both"/>
      </w:pPr>
      <w:r>
        <w:t>This policy and asso</w:t>
      </w:r>
      <w:r w:rsidR="008006FE">
        <w:t>ciated operating procedures apply to Chesterfield College</w:t>
      </w:r>
      <w:r w:rsidR="003C0F00">
        <w:t>,</w:t>
      </w:r>
      <w:r w:rsidR="008006FE">
        <w:t xml:space="preserve"> which includes Learning Unlimited</w:t>
      </w:r>
      <w:r w:rsidR="003C0F00">
        <w:t>,</w:t>
      </w:r>
      <w:r w:rsidR="008006FE">
        <w:t xml:space="preserve"> and to our subsidiary companies; Training Services 2000 Ltd (LU Derby), Learning Unlimited ATA Ltd</w:t>
      </w:r>
      <w:r w:rsidR="005439A4">
        <w:t xml:space="preserve"> and</w:t>
      </w:r>
      <w:r w:rsidR="008006FE">
        <w:t xml:space="preserve"> Recruit Unlimited Ltd. </w:t>
      </w:r>
    </w:p>
    <w:p w14:paraId="7C1929C6" w14:textId="66D351AF" w:rsidR="00E11BF1" w:rsidRDefault="00E11BF1" w:rsidP="00E11BF1">
      <w:pPr>
        <w:pStyle w:val="PolParaNormal"/>
        <w:spacing w:after="240"/>
        <w:jc w:val="both"/>
      </w:pPr>
      <w:r>
        <w:t>The policy applies to all staff, students/apprentices, and other College users, including volunteers, external contractors, remote students, and employers where students/apprentices have work placements or are engaged in work-based learning.</w:t>
      </w:r>
    </w:p>
    <w:p w14:paraId="1B3ED929" w14:textId="1B31DC88" w:rsidR="00E11BF1" w:rsidRPr="00F12904" w:rsidRDefault="00E11BF1" w:rsidP="00E11BF1">
      <w:pPr>
        <w:pStyle w:val="PolParaNormal"/>
        <w:spacing w:after="240"/>
        <w:jc w:val="both"/>
      </w:pPr>
      <w:r>
        <w:t xml:space="preserve">Throughout the policy reference is made to College users. This term is used to refer to all students and apprentices but with particular reference to safeguarding duties in respect of young people under the age of 18 years and vulnerable adults, where any form of bullying or potential child-on-child abuse is recognised and responded to.  </w:t>
      </w:r>
    </w:p>
    <w:p w14:paraId="65B0E176" w14:textId="77777777" w:rsidR="002B29E3" w:rsidRPr="00F12904" w:rsidRDefault="002B29E3" w:rsidP="002B29E3">
      <w:pPr>
        <w:pStyle w:val="PolSecHead"/>
      </w:pPr>
      <w:bookmarkStart w:id="2" w:name="_Toc2322128"/>
      <w:r>
        <w:t>Policy Statements</w:t>
      </w:r>
      <w:bookmarkEnd w:id="2"/>
    </w:p>
    <w:p w14:paraId="4DC6646D" w14:textId="23889DD9" w:rsidR="00BF2CCF" w:rsidRDefault="00E11BF1" w:rsidP="00E11BF1">
      <w:pPr>
        <w:pStyle w:val="PolParaNormal"/>
        <w:spacing w:after="240"/>
        <w:jc w:val="both"/>
      </w:pPr>
      <w:r>
        <w:t>The Chesterfield College Group has a statutory and moral duty to ensure that it provides students and apprentices with a safe and supportive environment in which they can participate in a range of learning activities that are free from any form of discrimination, harassment, or victimisation. The College recognises that bullying and harassment takes place both within a face-to-face context and within the virtual world, i.e., online through social media, text messaging, emails, and other online communication platforms.</w:t>
      </w:r>
    </w:p>
    <w:p w14:paraId="15DCE70E" w14:textId="76CC771A" w:rsidR="00E11BF1" w:rsidRDefault="00E11BF1" w:rsidP="00E11BF1">
      <w:pPr>
        <w:pStyle w:val="PolParaNormal"/>
        <w:spacing w:after="240"/>
        <w:jc w:val="both"/>
      </w:pPr>
      <w:r>
        <w:t xml:space="preserve">The College provides a safe, non-threatening, inclusive environment in which all College users can operate and learn, where they are treated with respect and dignity, feel safe, are listened to, where account is taken of their wishes and feelings, and positive wellbeing is promoted. </w:t>
      </w:r>
      <w:r w:rsidR="00CA04A9">
        <w:t>This will produce students/apprentices who are confident, healthy, safe, emotionally resilient, and personally fulfilled.</w:t>
      </w:r>
    </w:p>
    <w:p w14:paraId="758E9357" w14:textId="237B69BB" w:rsidR="00CA04A9" w:rsidRDefault="00CA04A9" w:rsidP="00E11BF1">
      <w:pPr>
        <w:pStyle w:val="PolParaNormal"/>
        <w:spacing w:after="240"/>
        <w:jc w:val="both"/>
      </w:pPr>
      <w:r>
        <w:t xml:space="preserve">The College is an intrinsic part of the local community and as such has strong relationships with external agencies with the aim of managing and reducing conflict, helping different groups of people </w:t>
      </w:r>
      <w:r>
        <w:lastRenderedPageBreak/>
        <w:t>to get on together. The College promotes Fundamental British Values and gives students/apprentices the opportunity to mix and learn with, from, and about those from different backgrounds.</w:t>
      </w:r>
    </w:p>
    <w:p w14:paraId="5651D696" w14:textId="72BBFE29" w:rsidR="00CA04A9" w:rsidRDefault="00CA04A9" w:rsidP="00E11BF1">
      <w:pPr>
        <w:pStyle w:val="PolParaNormal"/>
        <w:spacing w:after="240"/>
        <w:jc w:val="both"/>
        <w:rPr>
          <w:b/>
          <w:bCs/>
          <w:u w:val="single"/>
        </w:rPr>
      </w:pPr>
      <w:r>
        <w:rPr>
          <w:b/>
          <w:bCs/>
          <w:u w:val="single"/>
        </w:rPr>
        <w:t>What is bullying and harassment?</w:t>
      </w:r>
    </w:p>
    <w:p w14:paraId="2AC5EE47" w14:textId="319A456A" w:rsidR="00CA04A9" w:rsidRDefault="00CA04A9" w:rsidP="00E11BF1">
      <w:pPr>
        <w:pStyle w:val="PolParaNormal"/>
        <w:spacing w:after="240"/>
        <w:jc w:val="both"/>
      </w:pPr>
      <w:r>
        <w:t>Bullying is behaviour by an individual or group, repeated over time, which is intended to hurt another individual or group either physically or emotionally. Bullying can take many forms and is often motivated by prejudice, for example on grounds of race, religion, sexual orientation, or because a child is adopted or has caring responsibilities. It might be motivated by actual differences between individuals, or perceived differences. Bullying involves an imbalance of power between the perpetrator and the victim. This could involve perpetrators of bullying having control over the relationship which makes it difficult for those they bully to defend themselves. The imbalance of power can manifest itself in several ways, it may be physical, psychological (knowing what upsets someone), derive from an intellectual imbalance, or by having access to the support of a group, or the capacity to socially isolate another. It can result in the intimidation of a person or persons through the threat of violence or by isolating them either physically or online. Examples of bullying may include:</w:t>
      </w:r>
    </w:p>
    <w:p w14:paraId="5C1A93E7" w14:textId="6881A485" w:rsidR="00CA04A9" w:rsidRDefault="00CA04A9" w:rsidP="00CA04A9">
      <w:pPr>
        <w:pStyle w:val="PolParaNormal"/>
        <w:numPr>
          <w:ilvl w:val="0"/>
          <w:numId w:val="29"/>
        </w:numPr>
        <w:spacing w:after="0"/>
        <w:jc w:val="both"/>
      </w:pPr>
      <w:r>
        <w:t>Verbal and/or physical intimidation: threats, shouting, derisory and/or sarcastic remarks, often in front of others.</w:t>
      </w:r>
    </w:p>
    <w:p w14:paraId="761E5E75" w14:textId="126446EE" w:rsidR="00CA04A9" w:rsidRDefault="00CA04A9" w:rsidP="00CA04A9">
      <w:pPr>
        <w:pStyle w:val="PolParaNormal"/>
        <w:numPr>
          <w:ilvl w:val="0"/>
          <w:numId w:val="29"/>
        </w:numPr>
        <w:spacing w:after="0"/>
        <w:jc w:val="both"/>
      </w:pPr>
      <w:r>
        <w:t>Asserting a position of intellectual superiority in an aggressive, abusive, or offensive manner.</w:t>
      </w:r>
    </w:p>
    <w:p w14:paraId="5EAE48B1" w14:textId="153B7625" w:rsidR="00CA04A9" w:rsidRDefault="00CA04A9" w:rsidP="00CA04A9">
      <w:pPr>
        <w:pStyle w:val="PolParaNormal"/>
        <w:numPr>
          <w:ilvl w:val="0"/>
          <w:numId w:val="29"/>
        </w:numPr>
        <w:spacing w:after="0"/>
        <w:jc w:val="both"/>
      </w:pPr>
      <w:r>
        <w:t>Ostracism from groups or normal conversations.</w:t>
      </w:r>
    </w:p>
    <w:p w14:paraId="44A69474" w14:textId="666792B6" w:rsidR="00CA04A9" w:rsidRDefault="00CA04A9" w:rsidP="00CA04A9">
      <w:pPr>
        <w:pStyle w:val="PolParaNormal"/>
        <w:numPr>
          <w:ilvl w:val="0"/>
          <w:numId w:val="29"/>
        </w:numPr>
        <w:spacing w:after="0"/>
        <w:jc w:val="both"/>
      </w:pPr>
      <w:r>
        <w:t>Withholding information, spreading malicious rumours, persistent unjustified criticism.</w:t>
      </w:r>
    </w:p>
    <w:p w14:paraId="3BF5B118" w14:textId="324D2D8B" w:rsidR="00CA04A9" w:rsidRDefault="00CA04A9" w:rsidP="00CA04A9">
      <w:pPr>
        <w:pStyle w:val="PolParaNormal"/>
        <w:numPr>
          <w:ilvl w:val="0"/>
          <w:numId w:val="29"/>
        </w:numPr>
        <w:spacing w:after="240"/>
        <w:jc w:val="both"/>
      </w:pPr>
      <w:r>
        <w:t>Causing physical harm.</w:t>
      </w:r>
    </w:p>
    <w:p w14:paraId="7F237E94" w14:textId="29B53F37" w:rsidR="00CA04A9" w:rsidRDefault="00BC0134" w:rsidP="00CA04A9">
      <w:pPr>
        <w:pStyle w:val="PolParaNormal"/>
        <w:spacing w:after="240"/>
        <w:jc w:val="both"/>
      </w:pPr>
      <w:r>
        <w:t>Harassment is the act of systematic and/or continued unwanted and annoying actions of one party or a group, including threats and demands. This may be linked to the protected characteristics of an individual.</w:t>
      </w:r>
    </w:p>
    <w:p w14:paraId="2202E81F" w14:textId="47C75754" w:rsidR="00BC0134" w:rsidRDefault="00BC0134" w:rsidP="00CA04A9">
      <w:pPr>
        <w:pStyle w:val="PolParaNormal"/>
        <w:spacing w:after="240"/>
        <w:jc w:val="both"/>
        <w:rPr>
          <w:b/>
          <w:bCs/>
          <w:u w:val="single"/>
        </w:rPr>
      </w:pPr>
      <w:r>
        <w:rPr>
          <w:b/>
          <w:bCs/>
          <w:u w:val="single"/>
        </w:rPr>
        <w:t>What is online bullying?</w:t>
      </w:r>
    </w:p>
    <w:p w14:paraId="295A77DF" w14:textId="63512DF2" w:rsidR="00BC0134" w:rsidRDefault="00BC0134" w:rsidP="00CA04A9">
      <w:pPr>
        <w:pStyle w:val="PolParaNormal"/>
        <w:spacing w:after="240"/>
        <w:jc w:val="both"/>
      </w:pPr>
      <w:r>
        <w:t>The rapid development of, and widespread access to, technology has provided a new medium for ‘virtual’ bullying, which can occur inside or outside the learning environment. Online bullying is a different form of bullying and can happen at any time of the day, with a potentially bigger audience and more accessories as people forward on content at the push of a button.</w:t>
      </w:r>
    </w:p>
    <w:p w14:paraId="4310B29A" w14:textId="6530FC7C" w:rsidR="00BC0134" w:rsidRDefault="00BC0134" w:rsidP="00CA04A9">
      <w:pPr>
        <w:pStyle w:val="PolParaNormal"/>
        <w:spacing w:after="240"/>
        <w:jc w:val="both"/>
      </w:pPr>
      <w:r>
        <w:t>Although some technology seemingly allows anonymity, there are ways to discover where the bullying originated. However, it is important to be aware that this may not necessarily lead to an identifiable individual. For instance, if another person’s phone or College network account has been used, locating where the information was originally sent from will not, by itself, determine who the bully is. Examples of online bullying include:</w:t>
      </w:r>
    </w:p>
    <w:p w14:paraId="442FE874" w14:textId="3883EEFC" w:rsidR="00BC0134" w:rsidRDefault="00BC0134" w:rsidP="00044270">
      <w:pPr>
        <w:pStyle w:val="PolParaNormal"/>
        <w:numPr>
          <w:ilvl w:val="0"/>
          <w:numId w:val="30"/>
        </w:numPr>
        <w:spacing w:after="0"/>
        <w:jc w:val="both"/>
      </w:pPr>
      <w:r>
        <w:t>Online stalking, including PC attacks</w:t>
      </w:r>
      <w:r w:rsidR="008154CA">
        <w:t xml:space="preserve"> – </w:t>
      </w:r>
      <w:r>
        <w:t>the sending of messages to frighten or threaten someone, the sending of spyware, viruses, worms, Trojan horses etc.</w:t>
      </w:r>
    </w:p>
    <w:p w14:paraId="27D8C842" w14:textId="3EE2F860" w:rsidR="00BC0134" w:rsidRDefault="00BC0134" w:rsidP="00044270">
      <w:pPr>
        <w:pStyle w:val="PolParaNormal"/>
        <w:numPr>
          <w:ilvl w:val="0"/>
          <w:numId w:val="30"/>
        </w:numPr>
        <w:spacing w:after="0"/>
        <w:jc w:val="both"/>
      </w:pPr>
      <w:r>
        <w:t>Degradation or humiliation</w:t>
      </w:r>
      <w:r w:rsidR="008154CA">
        <w:t xml:space="preserve"> – </w:t>
      </w:r>
      <w:r>
        <w:t xml:space="preserve">spreading rumours and hearsay </w:t>
      </w:r>
      <w:r w:rsidR="00044270">
        <w:t xml:space="preserve">online </w:t>
      </w:r>
      <w:r>
        <w:t>with the purpose of damaging the victim’s reputation</w:t>
      </w:r>
      <w:r w:rsidR="00044270">
        <w:t>.</w:t>
      </w:r>
    </w:p>
    <w:p w14:paraId="780E553D" w14:textId="19266FCB" w:rsidR="00044270" w:rsidRDefault="00044270" w:rsidP="00044270">
      <w:pPr>
        <w:pStyle w:val="PolParaNormal"/>
        <w:numPr>
          <w:ilvl w:val="0"/>
          <w:numId w:val="30"/>
        </w:numPr>
        <w:spacing w:after="0"/>
        <w:jc w:val="both"/>
      </w:pPr>
      <w:r>
        <w:t xml:space="preserve">Harassing </w:t>
      </w:r>
      <w:r w:rsidR="008154CA">
        <w:t xml:space="preserve">– </w:t>
      </w:r>
      <w:r>
        <w:t>sending insulting, threatening, and harassing messages persistently and tirelessly.</w:t>
      </w:r>
    </w:p>
    <w:p w14:paraId="3DB24058" w14:textId="58B27FC6" w:rsidR="00044270" w:rsidRDefault="00044270" w:rsidP="00975B1C">
      <w:pPr>
        <w:pStyle w:val="PolParaNormal"/>
        <w:numPr>
          <w:ilvl w:val="0"/>
          <w:numId w:val="30"/>
        </w:numPr>
        <w:spacing w:after="0"/>
        <w:jc w:val="both"/>
      </w:pPr>
      <w:r>
        <w:t xml:space="preserve">Impersonating </w:t>
      </w:r>
      <w:r w:rsidR="008154CA">
        <w:t xml:space="preserve">– </w:t>
      </w:r>
      <w:r>
        <w:t>taking on a false identity</w:t>
      </w:r>
      <w:r w:rsidR="00975B1C">
        <w:t xml:space="preserve">, creating a fake profile, or password theft to access the victim’s profile, </w:t>
      </w:r>
      <w:r>
        <w:t>for the purpose of tormenting a person and damaging their reputation</w:t>
      </w:r>
      <w:r w:rsidR="00975B1C">
        <w:t>. P</w:t>
      </w:r>
      <w:r>
        <w:t>retending to be a victim.</w:t>
      </w:r>
    </w:p>
    <w:p w14:paraId="16BCC411" w14:textId="2B952650" w:rsidR="00044270" w:rsidRDefault="00044270" w:rsidP="00975B1C">
      <w:pPr>
        <w:pStyle w:val="PolParaNormal"/>
        <w:numPr>
          <w:ilvl w:val="0"/>
          <w:numId w:val="30"/>
        </w:numPr>
        <w:spacing w:after="0"/>
        <w:jc w:val="both"/>
      </w:pPr>
      <w:r>
        <w:t xml:space="preserve">Text messaging </w:t>
      </w:r>
      <w:r w:rsidR="008154CA">
        <w:t xml:space="preserve">– </w:t>
      </w:r>
      <w:r>
        <w:t>tormenting another person by sending endless text messages.</w:t>
      </w:r>
    </w:p>
    <w:p w14:paraId="170D6F9D" w14:textId="6475A505" w:rsidR="00044270" w:rsidRDefault="00044270" w:rsidP="00975B1C">
      <w:pPr>
        <w:pStyle w:val="PolParaNormal"/>
        <w:numPr>
          <w:ilvl w:val="0"/>
          <w:numId w:val="30"/>
        </w:numPr>
        <w:spacing w:after="0"/>
        <w:jc w:val="both"/>
      </w:pPr>
      <w:r>
        <w:lastRenderedPageBreak/>
        <w:t xml:space="preserve">Website creation </w:t>
      </w:r>
      <w:r w:rsidR="008154CA">
        <w:t xml:space="preserve">– </w:t>
      </w:r>
      <w:r>
        <w:t>creating websites and pages and loading them with images, statements, and insulting remarks for the sole purpose of tormenting and humiliating a person or group.</w:t>
      </w:r>
    </w:p>
    <w:p w14:paraId="147D7331" w14:textId="5FBC636D" w:rsidR="00044270" w:rsidRDefault="00044270" w:rsidP="00BC0134">
      <w:pPr>
        <w:pStyle w:val="PolParaNormal"/>
        <w:numPr>
          <w:ilvl w:val="0"/>
          <w:numId w:val="30"/>
        </w:numPr>
        <w:spacing w:after="240"/>
        <w:jc w:val="both"/>
      </w:pPr>
      <w:r>
        <w:t>Use of photos and images</w:t>
      </w:r>
      <w:r w:rsidR="008154CA">
        <w:t xml:space="preserve"> –</w:t>
      </w:r>
      <w:r>
        <w:t xml:space="preserve"> posting embarrassing photos of an individual to torment and humiliate them. In some cases, these photos and images are fake and have been altered to implicate/portray the victim. </w:t>
      </w:r>
    </w:p>
    <w:p w14:paraId="48FA3F17" w14:textId="646B711D" w:rsidR="00975B1C" w:rsidRDefault="00975B1C" w:rsidP="00975B1C">
      <w:pPr>
        <w:pStyle w:val="PolParaNormal"/>
        <w:spacing w:after="240"/>
        <w:jc w:val="both"/>
      </w:pPr>
      <w:r>
        <w:t>Where issues arise that cause conflict and potential bullying and harassment, staff should work proactively to provide a safe environment that should include:</w:t>
      </w:r>
    </w:p>
    <w:p w14:paraId="73D79960" w14:textId="556A84BA" w:rsidR="00975B1C" w:rsidRDefault="00975B1C" w:rsidP="00CB3CF8">
      <w:pPr>
        <w:pStyle w:val="PolParaNormal"/>
        <w:numPr>
          <w:ilvl w:val="0"/>
          <w:numId w:val="31"/>
        </w:numPr>
        <w:spacing w:after="0"/>
        <w:jc w:val="both"/>
      </w:pPr>
      <w:r>
        <w:t xml:space="preserve">Involving parents, where appropriate, to ensure that they are clear that the College does not tolerate bullying and are aware of the procedures to follow if they believe that their child is being bullied. Parents then feel confident that the College will take any complaint about bullying seriously and resolve the issue in a way that protects the student/apprentice. </w:t>
      </w:r>
    </w:p>
    <w:p w14:paraId="368A0EC3" w14:textId="31CE99BF" w:rsidR="00975B1C" w:rsidRDefault="00975B1C" w:rsidP="00CB3CF8">
      <w:pPr>
        <w:pStyle w:val="PolParaNormal"/>
        <w:numPr>
          <w:ilvl w:val="0"/>
          <w:numId w:val="31"/>
        </w:numPr>
        <w:spacing w:after="0"/>
        <w:jc w:val="both"/>
      </w:pPr>
      <w:r>
        <w:t>Involve students/apprentices in the process so that they understand the College’s approach and are clear about the part they can play to reduce risks and prevent bullying, including where they find themselves as bystanders.</w:t>
      </w:r>
    </w:p>
    <w:p w14:paraId="6AC3332E" w14:textId="292D4D01" w:rsidR="00975B1C" w:rsidRDefault="00975B1C" w:rsidP="00CB3CF8">
      <w:pPr>
        <w:pStyle w:val="PolParaNormal"/>
        <w:numPr>
          <w:ilvl w:val="0"/>
          <w:numId w:val="31"/>
        </w:numPr>
        <w:spacing w:after="0"/>
        <w:jc w:val="both"/>
      </w:pPr>
      <w:r>
        <w:t>Openly discuss differences between people that could motivate bullying, such as religion, ethnicity, disability, gender, sexuality, and young people with different family situations, such as looked-after children or those with caring responsibilities. College will also teach students and apprentices that using prejudice-based language is unacceptable through role modelling and consistent challenge.</w:t>
      </w:r>
    </w:p>
    <w:p w14:paraId="117DFF04" w14:textId="10EA8A8C" w:rsidR="00975B1C" w:rsidRPr="00BC0134" w:rsidRDefault="00CB3CF8" w:rsidP="00975B1C">
      <w:pPr>
        <w:pStyle w:val="PolParaNormal"/>
        <w:numPr>
          <w:ilvl w:val="0"/>
          <w:numId w:val="31"/>
        </w:numPr>
        <w:spacing w:after="240"/>
        <w:jc w:val="both"/>
      </w:pPr>
      <w:r>
        <w:t>Ensuring that students/apprentices know how to report bullying, including online bullying, whether this has occurred inside or outside of the learning environment.</w:t>
      </w:r>
    </w:p>
    <w:p w14:paraId="4F078D67" w14:textId="77777777" w:rsidR="007B0DD1" w:rsidRPr="00F12904" w:rsidRDefault="007B0DD1" w:rsidP="0087069A">
      <w:pPr>
        <w:pStyle w:val="PolSecHead"/>
      </w:pPr>
      <w:bookmarkStart w:id="3" w:name="_Toc2322129"/>
      <w:r w:rsidRPr="00F12904">
        <w:t>Implementation</w:t>
      </w:r>
      <w:bookmarkEnd w:id="3"/>
    </w:p>
    <w:p w14:paraId="6FC88028" w14:textId="2CA368DC" w:rsidR="00524B06" w:rsidRDefault="00CB3CF8" w:rsidP="00CB3CF8">
      <w:pPr>
        <w:pStyle w:val="PolParaNormal"/>
        <w:jc w:val="both"/>
      </w:pPr>
      <w:r>
        <w:t xml:space="preserve">The College’s response to bullying </w:t>
      </w:r>
      <w:r w:rsidR="00402733">
        <w:t xml:space="preserve">should not start at the point at which a student/apprentice has been bullied. College staff should proactively gather intelligence about issues between students and apprentices which might provoke conflict and develop strategies to prevent bullying occurring. This might involve talking to students/apprentices about issues of difference through dedicated events or projects. Staff can determine what will work best for their </w:t>
      </w:r>
      <w:r w:rsidR="002D247F">
        <w:t>students/apprentices, depending on the issues they need to address.</w:t>
      </w:r>
    </w:p>
    <w:p w14:paraId="0DF29626" w14:textId="7D565E01" w:rsidR="002D247F" w:rsidRDefault="002D247F" w:rsidP="002D247F">
      <w:pPr>
        <w:pStyle w:val="PolParaNormal"/>
        <w:spacing w:before="240"/>
        <w:jc w:val="both"/>
      </w:pPr>
      <w:r>
        <w:t>The College will look to create an ethos of good behaviour, where students/apprentices treat one another and College staff with respect in line with the College's Code of Conduct.</w:t>
      </w:r>
    </w:p>
    <w:p w14:paraId="5BD45F3C" w14:textId="61AB12A2" w:rsidR="002D247F" w:rsidRDefault="002D247F" w:rsidP="002D247F">
      <w:pPr>
        <w:pStyle w:val="PolParaNormal"/>
        <w:spacing w:before="240"/>
        <w:jc w:val="both"/>
      </w:pPr>
      <w:r>
        <w:t>The College will create and maintain a safe environment where students/apprentices can openly discus the cause of their bullying, without fear of further bullying or discrimination.</w:t>
      </w:r>
    </w:p>
    <w:p w14:paraId="66FBB792" w14:textId="50D8CE25" w:rsidR="002D247F" w:rsidRDefault="002D247F" w:rsidP="002D247F">
      <w:pPr>
        <w:pStyle w:val="PolParaNormal"/>
        <w:spacing w:before="240"/>
        <w:jc w:val="both"/>
      </w:pPr>
      <w:r>
        <w:t>Respect for staff and other students/apprentices, an understanding of the value of education, and a clear understanding of how actions affect others permeate the College environment and are reinforced by staff and students/apprentices.</w:t>
      </w:r>
    </w:p>
    <w:p w14:paraId="679B5042" w14:textId="039A3149" w:rsidR="002D247F" w:rsidRDefault="002D247F" w:rsidP="002D247F">
      <w:pPr>
        <w:pStyle w:val="PolParaNormal"/>
        <w:spacing w:before="240"/>
        <w:jc w:val="both"/>
      </w:pPr>
      <w:r>
        <w:t>The College Group will ensure that:</w:t>
      </w:r>
    </w:p>
    <w:p w14:paraId="2B89B738" w14:textId="7BAF36F6" w:rsidR="002D247F" w:rsidRDefault="002D247F" w:rsidP="002D247F">
      <w:pPr>
        <w:pStyle w:val="PolParaNormal"/>
        <w:numPr>
          <w:ilvl w:val="0"/>
          <w:numId w:val="32"/>
        </w:numPr>
        <w:spacing w:before="240"/>
        <w:jc w:val="both"/>
      </w:pPr>
      <w:r>
        <w:t>The policy is available to parents/carers and the local community via the College website.</w:t>
      </w:r>
    </w:p>
    <w:p w14:paraId="255D97B3" w14:textId="705090B1" w:rsidR="002D247F" w:rsidRDefault="002D247F" w:rsidP="002D247F">
      <w:pPr>
        <w:pStyle w:val="PolParaNormal"/>
        <w:numPr>
          <w:ilvl w:val="0"/>
          <w:numId w:val="32"/>
        </w:numPr>
        <w:spacing w:before="240"/>
        <w:jc w:val="both"/>
      </w:pPr>
      <w:r>
        <w:t>The Designated Safeguarding Lead will work with colleagues across the College to implement the policy and will ensure that all staff, including volunteers, have access to the relevant information/training as reasonably required by their role.</w:t>
      </w:r>
    </w:p>
    <w:p w14:paraId="2883FD24" w14:textId="33727349" w:rsidR="002D247F" w:rsidRPr="00F12904" w:rsidRDefault="002D247F" w:rsidP="002D247F">
      <w:pPr>
        <w:pStyle w:val="PolParaNormal"/>
        <w:numPr>
          <w:ilvl w:val="0"/>
          <w:numId w:val="32"/>
        </w:numPr>
        <w:spacing w:before="240"/>
        <w:jc w:val="both"/>
      </w:pPr>
      <w:r>
        <w:lastRenderedPageBreak/>
        <w:t>The policy is implemented in conjunction with the Safeguarding Policy and Procedures and forms part of the wider Safeguarding Policy family.</w:t>
      </w:r>
    </w:p>
    <w:p w14:paraId="79E97344" w14:textId="77777777" w:rsidR="007B0DD1" w:rsidRPr="00F12904" w:rsidRDefault="007B0DD1" w:rsidP="0087069A">
      <w:pPr>
        <w:pStyle w:val="PolSecHead"/>
      </w:pPr>
      <w:bookmarkStart w:id="4" w:name="_Toc2322130"/>
      <w:r w:rsidRPr="00F12904">
        <w:t>Communication Flow</w:t>
      </w:r>
      <w:bookmarkEnd w:id="4"/>
    </w:p>
    <w:p w14:paraId="0BF7F7E9" w14:textId="2236717B" w:rsidR="00524B06" w:rsidRDefault="00980A3F" w:rsidP="00980A3F">
      <w:pPr>
        <w:pStyle w:val="PolListNumbered"/>
        <w:numPr>
          <w:ilvl w:val="0"/>
          <w:numId w:val="0"/>
        </w:numPr>
        <w:spacing w:line="276" w:lineRule="auto"/>
        <w:jc w:val="both"/>
      </w:pPr>
      <w:r>
        <w:t>The policy will follow the same communication flow as the ‘parent’ Safeguarding Policy (GOV05).</w:t>
      </w:r>
    </w:p>
    <w:p w14:paraId="723262B6" w14:textId="6F02E481" w:rsidR="00980A3F" w:rsidRDefault="00980A3F" w:rsidP="00980A3F">
      <w:pPr>
        <w:pStyle w:val="PolListNumbered"/>
        <w:numPr>
          <w:ilvl w:val="0"/>
          <w:numId w:val="0"/>
        </w:numPr>
        <w:spacing w:before="240" w:line="276" w:lineRule="auto"/>
        <w:jc w:val="both"/>
      </w:pPr>
      <w:r>
        <w:t>Through safeguarding training and related communication, staff and students/apprentices are clear of the reporting process for bullying incidents, which should follow the same reporting processes as any other safeguarding concern. These referrals will be picked up and actioned by the Designated Safeguarding Lead or deputies within the usual timeframes for dealing with a concern.</w:t>
      </w:r>
    </w:p>
    <w:p w14:paraId="267BCB96" w14:textId="4B9AECAF" w:rsidR="00980A3F" w:rsidRDefault="00980A3F" w:rsidP="00980A3F">
      <w:pPr>
        <w:pStyle w:val="PolListNumbered"/>
        <w:numPr>
          <w:ilvl w:val="0"/>
          <w:numId w:val="0"/>
        </w:numPr>
        <w:spacing w:before="240" w:line="276" w:lineRule="auto"/>
        <w:jc w:val="both"/>
      </w:pPr>
      <w:r>
        <w:t>All students/apprentices are actively encouraged to report any bullying to staff members and can seek support and guidance from their Learning, Engagement, Achievement and Progress (LEAP) Mentor or the Safeguarding Team if they are at immediate risk of harm.</w:t>
      </w:r>
    </w:p>
    <w:p w14:paraId="16DA5D5B" w14:textId="780FA02C" w:rsidR="00980A3F" w:rsidRPr="00F12904" w:rsidRDefault="00980A3F" w:rsidP="00980A3F">
      <w:pPr>
        <w:pStyle w:val="PolListNumbered"/>
        <w:numPr>
          <w:ilvl w:val="0"/>
          <w:numId w:val="0"/>
        </w:numPr>
        <w:spacing w:before="240" w:line="276" w:lineRule="auto"/>
        <w:jc w:val="both"/>
      </w:pPr>
      <w:r>
        <w:t>Students/apprentices that may be at risk of becoming victims of bullying or harassment should be encouraged to maintain a diary to inform support interventions and necessary actions in terms of reporting.</w:t>
      </w:r>
    </w:p>
    <w:p w14:paraId="42EE5107" w14:textId="77777777" w:rsidR="007B0DD1" w:rsidRPr="00F12904" w:rsidRDefault="007B0DD1" w:rsidP="002B29E3">
      <w:pPr>
        <w:pStyle w:val="PolSecHead"/>
      </w:pPr>
      <w:bookmarkStart w:id="5" w:name="_Toc2322131"/>
      <w:r w:rsidRPr="00F12904">
        <w:t>Monitoring</w:t>
      </w:r>
      <w:bookmarkEnd w:id="5"/>
    </w:p>
    <w:p w14:paraId="4BA759E6" w14:textId="59551E08" w:rsidR="00524B06" w:rsidRPr="00F12904" w:rsidRDefault="00980A3F" w:rsidP="00980A3F">
      <w:pPr>
        <w:pStyle w:val="PolParaNormal"/>
        <w:spacing w:after="240"/>
        <w:jc w:val="both"/>
      </w:pPr>
      <w:r>
        <w:t>The policy will follow the same monitoring of implementation as the ‘parent’ Safeguarding Policy (GOV05). Safeguarding Board reports will specifically include detail of any emerging trends around individuals or groups of individuals being subject to harassment or bullying.</w:t>
      </w:r>
    </w:p>
    <w:p w14:paraId="6E30BD05" w14:textId="77777777" w:rsidR="007B0DD1" w:rsidRPr="00F12904" w:rsidRDefault="007B0DD1" w:rsidP="002B29E3">
      <w:pPr>
        <w:pStyle w:val="PolSecHead"/>
      </w:pPr>
      <w:bookmarkStart w:id="6" w:name="_Toc2322132"/>
      <w:r w:rsidRPr="00F12904">
        <w:t>Associated Information and Guidance</w:t>
      </w:r>
      <w:bookmarkEnd w:id="6"/>
    </w:p>
    <w:p w14:paraId="5ED05B4E" w14:textId="13F54761" w:rsidR="00524B06" w:rsidRDefault="00980A3F" w:rsidP="00980A3F">
      <w:pPr>
        <w:pStyle w:val="PolListBulleted"/>
        <w:numPr>
          <w:ilvl w:val="0"/>
          <w:numId w:val="0"/>
        </w:numPr>
        <w:spacing w:before="120" w:after="360" w:line="276" w:lineRule="auto"/>
        <w:contextualSpacing w:val="0"/>
        <w:jc w:val="both"/>
        <w:rPr>
          <w:lang w:val="en-GB"/>
        </w:rPr>
      </w:pPr>
      <w:r>
        <w:rPr>
          <w:lang w:val="en-GB"/>
        </w:rPr>
        <w:t>The policy is underpinned by associated legislation and guidance as listed below:</w:t>
      </w:r>
    </w:p>
    <w:p w14:paraId="3C7E406A" w14:textId="33DDEDBB" w:rsidR="00980A3F" w:rsidRDefault="00980A3F" w:rsidP="00980A3F">
      <w:pPr>
        <w:pStyle w:val="PolListBulleted"/>
        <w:numPr>
          <w:ilvl w:val="0"/>
          <w:numId w:val="33"/>
        </w:numPr>
        <w:spacing w:before="120" w:after="0" w:line="276" w:lineRule="auto"/>
        <w:contextualSpacing w:val="0"/>
        <w:jc w:val="both"/>
        <w:rPr>
          <w:lang w:val="en-GB"/>
        </w:rPr>
      </w:pPr>
      <w:r>
        <w:rPr>
          <w:lang w:val="en-GB"/>
        </w:rPr>
        <w:t>Protection of Freedoms Act 2012.</w:t>
      </w:r>
    </w:p>
    <w:p w14:paraId="6A592383" w14:textId="410DF554" w:rsidR="00980A3F" w:rsidRDefault="00980A3F" w:rsidP="0059132D">
      <w:pPr>
        <w:pStyle w:val="PolListBulleted"/>
        <w:numPr>
          <w:ilvl w:val="0"/>
          <w:numId w:val="33"/>
        </w:numPr>
        <w:spacing w:after="0" w:line="276" w:lineRule="auto"/>
        <w:contextualSpacing w:val="0"/>
        <w:jc w:val="both"/>
        <w:rPr>
          <w:lang w:val="en-GB"/>
        </w:rPr>
      </w:pPr>
      <w:r>
        <w:rPr>
          <w:lang w:val="en-GB"/>
        </w:rPr>
        <w:t>Equality Act 2010</w:t>
      </w:r>
      <w:r w:rsidR="0037299C">
        <w:rPr>
          <w:lang w:val="en-GB"/>
        </w:rPr>
        <w:t>*</w:t>
      </w:r>
      <w:r>
        <w:rPr>
          <w:lang w:val="en-GB"/>
        </w:rPr>
        <w:t>.</w:t>
      </w:r>
    </w:p>
    <w:p w14:paraId="6CD0812C" w14:textId="626CEA02" w:rsidR="00980A3F" w:rsidRDefault="00980A3F" w:rsidP="0059132D">
      <w:pPr>
        <w:pStyle w:val="PolListBulleted"/>
        <w:numPr>
          <w:ilvl w:val="0"/>
          <w:numId w:val="33"/>
        </w:numPr>
        <w:spacing w:after="0" w:line="276" w:lineRule="auto"/>
        <w:contextualSpacing w:val="0"/>
        <w:jc w:val="both"/>
        <w:rPr>
          <w:lang w:val="en-GB"/>
        </w:rPr>
      </w:pPr>
      <w:r>
        <w:rPr>
          <w:lang w:val="en-GB"/>
        </w:rPr>
        <w:t>Education (Independent College Standards) (England) Regulations 2010.</w:t>
      </w:r>
    </w:p>
    <w:p w14:paraId="2896B711" w14:textId="5AF77BC3" w:rsidR="00980A3F" w:rsidRDefault="00980A3F" w:rsidP="0059132D">
      <w:pPr>
        <w:pStyle w:val="PolListBulleted"/>
        <w:numPr>
          <w:ilvl w:val="0"/>
          <w:numId w:val="33"/>
        </w:numPr>
        <w:spacing w:after="0" w:line="276" w:lineRule="auto"/>
        <w:contextualSpacing w:val="0"/>
        <w:jc w:val="both"/>
        <w:rPr>
          <w:lang w:val="en-GB"/>
        </w:rPr>
      </w:pPr>
      <w:r>
        <w:rPr>
          <w:lang w:val="en-GB"/>
        </w:rPr>
        <w:t>Section 89 Education and Inspections Act 2006.</w:t>
      </w:r>
    </w:p>
    <w:p w14:paraId="1F0C03F4" w14:textId="3C515048" w:rsidR="00980A3F" w:rsidRDefault="00980A3F" w:rsidP="0059132D">
      <w:pPr>
        <w:pStyle w:val="PolListBulleted"/>
        <w:numPr>
          <w:ilvl w:val="0"/>
          <w:numId w:val="33"/>
        </w:numPr>
        <w:spacing w:after="0" w:line="276" w:lineRule="auto"/>
        <w:contextualSpacing w:val="0"/>
        <w:jc w:val="both"/>
        <w:rPr>
          <w:lang w:val="en-GB"/>
        </w:rPr>
      </w:pPr>
      <w:r>
        <w:rPr>
          <w:lang w:val="en-GB"/>
        </w:rPr>
        <w:t>Children Act 1989.</w:t>
      </w:r>
    </w:p>
    <w:p w14:paraId="0625AEDE" w14:textId="4AFDCE23" w:rsidR="00980A3F" w:rsidRDefault="00980A3F" w:rsidP="0059132D">
      <w:pPr>
        <w:pStyle w:val="PolListBulleted"/>
        <w:numPr>
          <w:ilvl w:val="0"/>
          <w:numId w:val="33"/>
        </w:numPr>
        <w:spacing w:after="360" w:line="276" w:lineRule="auto"/>
        <w:contextualSpacing w:val="0"/>
        <w:jc w:val="both"/>
        <w:rPr>
          <w:lang w:val="en-GB"/>
        </w:rPr>
      </w:pPr>
      <w:r>
        <w:rPr>
          <w:lang w:val="en-GB"/>
        </w:rPr>
        <w:t>Prevent Duty guidance for England and Wales.</w:t>
      </w:r>
    </w:p>
    <w:p w14:paraId="54B21074" w14:textId="77777777" w:rsidR="0037299C" w:rsidRDefault="0037299C" w:rsidP="0037299C">
      <w:pPr>
        <w:pStyle w:val="PolListBulleted"/>
        <w:numPr>
          <w:ilvl w:val="0"/>
          <w:numId w:val="0"/>
        </w:numPr>
        <w:spacing w:before="120" w:after="360" w:line="276" w:lineRule="auto"/>
        <w:ind w:left="181"/>
        <w:contextualSpacing w:val="0"/>
        <w:jc w:val="both"/>
        <w:rPr>
          <w:lang w:val="en-GB"/>
        </w:rPr>
      </w:pPr>
      <w:r>
        <w:rPr>
          <w:lang w:val="en-GB"/>
        </w:rPr>
        <w:t>*The Equality Act 2010 replaced previous anti-discrimination laws with a single Act. A key provision is a public sector Equality Duty covering age, disability, gender reassignment, pregnancy and maternity, race, religion or belief, sex, and sexual orientation. The Duty has three aims. It requires public bodies to have due regard to the need to:</w:t>
      </w:r>
    </w:p>
    <w:p w14:paraId="31A3EB7C" w14:textId="75F5D444" w:rsidR="0037299C" w:rsidRDefault="0037299C" w:rsidP="0059132D">
      <w:pPr>
        <w:pStyle w:val="PolListBulleted"/>
        <w:numPr>
          <w:ilvl w:val="0"/>
          <w:numId w:val="34"/>
        </w:numPr>
        <w:spacing w:before="120" w:after="0" w:line="276" w:lineRule="auto"/>
        <w:contextualSpacing w:val="0"/>
        <w:jc w:val="both"/>
        <w:rPr>
          <w:lang w:val="en-GB"/>
        </w:rPr>
      </w:pPr>
      <w:r>
        <w:rPr>
          <w:lang w:val="en-GB"/>
        </w:rPr>
        <w:t xml:space="preserve">Eliminate unlawful discrimination, harassment, victimisation, and any other </w:t>
      </w:r>
      <w:r w:rsidR="0059132D">
        <w:rPr>
          <w:lang w:val="en-GB"/>
        </w:rPr>
        <w:t>conduct prohibited by the Act.</w:t>
      </w:r>
    </w:p>
    <w:p w14:paraId="29A86C73" w14:textId="37D37C09" w:rsidR="0059132D" w:rsidRDefault="0059132D" w:rsidP="0059132D">
      <w:pPr>
        <w:pStyle w:val="PolListBulleted"/>
        <w:numPr>
          <w:ilvl w:val="0"/>
          <w:numId w:val="34"/>
        </w:numPr>
        <w:spacing w:before="120" w:after="0" w:line="276" w:lineRule="auto"/>
        <w:contextualSpacing w:val="0"/>
        <w:jc w:val="both"/>
        <w:rPr>
          <w:lang w:val="en-GB"/>
        </w:rPr>
      </w:pPr>
      <w:r>
        <w:rPr>
          <w:lang w:val="en-GB"/>
        </w:rPr>
        <w:t>Advance equality of opportunity between people who share a protected characteristic and people who do not share it.</w:t>
      </w:r>
    </w:p>
    <w:p w14:paraId="066106FA" w14:textId="5AB82148" w:rsidR="0059132D" w:rsidRDefault="0059132D" w:rsidP="0037299C">
      <w:pPr>
        <w:pStyle w:val="PolListBulleted"/>
        <w:numPr>
          <w:ilvl w:val="0"/>
          <w:numId w:val="34"/>
        </w:numPr>
        <w:spacing w:before="120" w:after="360" w:line="276" w:lineRule="auto"/>
        <w:contextualSpacing w:val="0"/>
        <w:jc w:val="both"/>
        <w:rPr>
          <w:lang w:val="en-GB"/>
        </w:rPr>
      </w:pPr>
      <w:r>
        <w:rPr>
          <w:lang w:val="en-GB"/>
        </w:rPr>
        <w:t>Foster good relations between people who share a protected characteristic and people who do not share it.</w:t>
      </w:r>
    </w:p>
    <w:p w14:paraId="57809908" w14:textId="637FA7BD" w:rsidR="0059132D" w:rsidRDefault="0059132D" w:rsidP="0059132D">
      <w:pPr>
        <w:pStyle w:val="PolListBulleted"/>
        <w:numPr>
          <w:ilvl w:val="0"/>
          <w:numId w:val="0"/>
        </w:numPr>
        <w:spacing w:before="120" w:after="360" w:line="276" w:lineRule="auto"/>
        <w:ind w:left="538" w:hanging="357"/>
        <w:contextualSpacing w:val="0"/>
        <w:jc w:val="both"/>
        <w:rPr>
          <w:b/>
          <w:bCs/>
          <w:u w:val="single"/>
          <w:lang w:val="en-GB"/>
        </w:rPr>
      </w:pPr>
      <w:r>
        <w:rPr>
          <w:b/>
          <w:bCs/>
          <w:u w:val="single"/>
          <w:lang w:val="en-GB"/>
        </w:rPr>
        <w:lastRenderedPageBreak/>
        <w:t>Reference to Criminal Law</w:t>
      </w:r>
    </w:p>
    <w:p w14:paraId="0D1C2FED" w14:textId="41AA3242" w:rsidR="0059132D" w:rsidRPr="0059132D" w:rsidRDefault="0059132D" w:rsidP="0059132D">
      <w:pPr>
        <w:pStyle w:val="PolListBulleted"/>
        <w:numPr>
          <w:ilvl w:val="0"/>
          <w:numId w:val="0"/>
        </w:numPr>
        <w:spacing w:before="120" w:after="360" w:line="276" w:lineRule="auto"/>
        <w:ind w:left="181"/>
        <w:contextualSpacing w:val="0"/>
        <w:jc w:val="both"/>
        <w:rPr>
          <w:lang w:val="en-GB"/>
        </w:rPr>
      </w:pPr>
      <w:r>
        <w:rPr>
          <w:lang w:val="en-GB"/>
        </w:rPr>
        <w:t xml:space="preserve">Although bullying is not a specific criminal offence in the UK it is important to bear in mind that some types of harassment, threatening behaviour, or communications could be a criminal offence for example under the Protection from Harassment Act 1997, the Malicious Communications Act 1988, the Communications Act 2003, and the Public Order Act 1986. </w:t>
      </w:r>
    </w:p>
    <w:p w14:paraId="7A4BAE27" w14:textId="77777777" w:rsidR="007B0DD1" w:rsidRPr="00F12904" w:rsidRDefault="007B0DD1" w:rsidP="002B29E3">
      <w:pPr>
        <w:pStyle w:val="PolSecHead"/>
        <w:sectPr w:rsidR="007B0DD1" w:rsidRPr="00F12904" w:rsidSect="00C019C9">
          <w:footerReference w:type="default" r:id="rId10"/>
          <w:headerReference w:type="first" r:id="rId11"/>
          <w:pgSz w:w="11906" w:h="16838"/>
          <w:pgMar w:top="851" w:right="1440" w:bottom="539" w:left="1440" w:header="708" w:footer="419" w:gutter="0"/>
          <w:cols w:space="708"/>
          <w:titlePg/>
          <w:docGrid w:linePitch="360"/>
        </w:sectPr>
      </w:pPr>
      <w:bookmarkStart w:id="7" w:name="_Toc2322133"/>
      <w:r w:rsidRPr="00F12904">
        <w:t xml:space="preserve">Related </w:t>
      </w:r>
      <w:r w:rsidR="009D42C3">
        <w:t xml:space="preserve">Chesterfield College Group </w:t>
      </w:r>
      <w:r w:rsidRPr="00F12904">
        <w:t>Policies and Documents</w:t>
      </w:r>
      <w:bookmarkEnd w:id="7"/>
    </w:p>
    <w:p w14:paraId="446500CF" w14:textId="77777777" w:rsidR="004C0870" w:rsidRPr="00F12904" w:rsidRDefault="004C0870" w:rsidP="004C0870"/>
    <w:p w14:paraId="36B2E89E" w14:textId="4CA9F51B" w:rsidR="0059132D" w:rsidRPr="0059132D" w:rsidRDefault="0059132D" w:rsidP="0059132D">
      <w:pPr>
        <w:pStyle w:val="ListParagraph"/>
        <w:numPr>
          <w:ilvl w:val="0"/>
          <w:numId w:val="35"/>
        </w:numPr>
        <w:spacing w:line="276" w:lineRule="auto"/>
        <w:jc w:val="both"/>
        <w:rPr>
          <w:sz w:val="22"/>
          <w:szCs w:val="22"/>
        </w:rPr>
      </w:pPr>
      <w:r w:rsidRPr="0059132D">
        <w:rPr>
          <w:sz w:val="22"/>
          <w:szCs w:val="22"/>
        </w:rPr>
        <w:t>Complaints and Compliments Policy – CSE06</w:t>
      </w:r>
    </w:p>
    <w:p w14:paraId="2A02D578" w14:textId="5C40A2D0" w:rsidR="0059132D" w:rsidRDefault="0059132D" w:rsidP="0059132D">
      <w:pPr>
        <w:pStyle w:val="ListParagraph"/>
        <w:numPr>
          <w:ilvl w:val="0"/>
          <w:numId w:val="35"/>
        </w:numPr>
        <w:spacing w:line="276" w:lineRule="auto"/>
        <w:jc w:val="both"/>
        <w:rPr>
          <w:sz w:val="22"/>
          <w:szCs w:val="22"/>
        </w:rPr>
      </w:pPr>
      <w:r w:rsidRPr="0059132D">
        <w:rPr>
          <w:sz w:val="22"/>
          <w:szCs w:val="22"/>
        </w:rPr>
        <w:t>Equality, Diversity and Inclusion Policy – GOV03</w:t>
      </w:r>
    </w:p>
    <w:p w14:paraId="2552AAC8" w14:textId="556844BA" w:rsidR="0059132D" w:rsidRDefault="0059132D" w:rsidP="0059132D">
      <w:pPr>
        <w:pStyle w:val="ListParagraph"/>
        <w:numPr>
          <w:ilvl w:val="0"/>
          <w:numId w:val="35"/>
        </w:numPr>
        <w:spacing w:line="276" w:lineRule="auto"/>
        <w:jc w:val="both"/>
        <w:rPr>
          <w:sz w:val="22"/>
          <w:szCs w:val="22"/>
        </w:rPr>
      </w:pPr>
      <w:r w:rsidRPr="0059132D">
        <w:rPr>
          <w:sz w:val="22"/>
          <w:szCs w:val="22"/>
        </w:rPr>
        <w:t>Safeguarding Policy – GOV05</w:t>
      </w:r>
    </w:p>
    <w:p w14:paraId="16558AB1" w14:textId="73CB3CD5" w:rsidR="0059132D" w:rsidRPr="0059132D" w:rsidRDefault="0059132D" w:rsidP="0059132D">
      <w:pPr>
        <w:pStyle w:val="ListParagraph"/>
        <w:numPr>
          <w:ilvl w:val="0"/>
          <w:numId w:val="35"/>
        </w:numPr>
        <w:spacing w:line="276" w:lineRule="auto"/>
        <w:jc w:val="both"/>
        <w:rPr>
          <w:sz w:val="22"/>
          <w:szCs w:val="22"/>
        </w:rPr>
      </w:pPr>
      <w:r w:rsidRPr="0059132D">
        <w:rPr>
          <w:sz w:val="22"/>
          <w:szCs w:val="22"/>
        </w:rPr>
        <w:t>Tackling Extremism and Radicalisation Policy – GOV06</w:t>
      </w:r>
    </w:p>
    <w:p w14:paraId="0D6B18F4" w14:textId="2D622A70" w:rsidR="004C0870" w:rsidRDefault="0059132D" w:rsidP="0059132D">
      <w:pPr>
        <w:pStyle w:val="ListParagraph"/>
        <w:numPr>
          <w:ilvl w:val="0"/>
          <w:numId w:val="35"/>
        </w:numPr>
        <w:spacing w:line="276" w:lineRule="auto"/>
        <w:jc w:val="both"/>
        <w:rPr>
          <w:sz w:val="22"/>
          <w:szCs w:val="22"/>
        </w:rPr>
      </w:pPr>
      <w:r w:rsidRPr="0059132D">
        <w:rPr>
          <w:sz w:val="22"/>
          <w:szCs w:val="22"/>
        </w:rPr>
        <w:t>Health and Safety Policy – GOV08</w:t>
      </w:r>
    </w:p>
    <w:p w14:paraId="6E6D0B5F" w14:textId="7DECCDD0" w:rsidR="0059132D" w:rsidRPr="0059132D" w:rsidRDefault="0059132D" w:rsidP="0059132D">
      <w:pPr>
        <w:pStyle w:val="ListParagraph"/>
        <w:numPr>
          <w:ilvl w:val="0"/>
          <w:numId w:val="35"/>
        </w:numPr>
        <w:spacing w:line="276" w:lineRule="auto"/>
        <w:jc w:val="both"/>
        <w:rPr>
          <w:sz w:val="22"/>
          <w:szCs w:val="22"/>
        </w:rPr>
      </w:pPr>
      <w:r w:rsidRPr="0059132D">
        <w:rPr>
          <w:sz w:val="22"/>
          <w:szCs w:val="22"/>
        </w:rPr>
        <w:t>Information Security Policy – INF01</w:t>
      </w:r>
    </w:p>
    <w:p w14:paraId="4089DC2B" w14:textId="77777777" w:rsidR="0059132D" w:rsidRPr="0059132D" w:rsidRDefault="0059132D" w:rsidP="0059132D">
      <w:pPr>
        <w:pStyle w:val="ListParagraph"/>
        <w:numPr>
          <w:ilvl w:val="0"/>
          <w:numId w:val="35"/>
        </w:numPr>
        <w:spacing w:line="276" w:lineRule="auto"/>
        <w:jc w:val="both"/>
        <w:rPr>
          <w:sz w:val="22"/>
          <w:szCs w:val="22"/>
        </w:rPr>
      </w:pPr>
      <w:r w:rsidRPr="0059132D">
        <w:rPr>
          <w:sz w:val="22"/>
          <w:szCs w:val="22"/>
        </w:rPr>
        <w:t>IT Acceptable Use Policy – INF02</w:t>
      </w:r>
    </w:p>
    <w:p w14:paraId="3B166143" w14:textId="77777777" w:rsidR="0059132D" w:rsidRPr="0059132D" w:rsidRDefault="0059132D" w:rsidP="0059132D">
      <w:pPr>
        <w:pStyle w:val="ListParagraph"/>
        <w:numPr>
          <w:ilvl w:val="0"/>
          <w:numId w:val="35"/>
        </w:numPr>
        <w:spacing w:line="276" w:lineRule="auto"/>
        <w:jc w:val="both"/>
        <w:rPr>
          <w:sz w:val="22"/>
          <w:szCs w:val="22"/>
        </w:rPr>
      </w:pPr>
      <w:r w:rsidRPr="0059132D">
        <w:rPr>
          <w:sz w:val="22"/>
          <w:szCs w:val="22"/>
        </w:rPr>
        <w:t>Data Protection Policy – INF03</w:t>
      </w:r>
    </w:p>
    <w:p w14:paraId="7728B388" w14:textId="77777777" w:rsidR="0059132D" w:rsidRPr="0059132D" w:rsidRDefault="0059132D" w:rsidP="0059132D">
      <w:pPr>
        <w:pStyle w:val="ListParagraph"/>
        <w:numPr>
          <w:ilvl w:val="0"/>
          <w:numId w:val="35"/>
        </w:numPr>
        <w:spacing w:line="276" w:lineRule="auto"/>
        <w:jc w:val="both"/>
        <w:rPr>
          <w:sz w:val="22"/>
          <w:szCs w:val="22"/>
        </w:rPr>
      </w:pPr>
      <w:r w:rsidRPr="0059132D">
        <w:rPr>
          <w:sz w:val="22"/>
          <w:szCs w:val="22"/>
        </w:rPr>
        <w:t>Student/Apprentice Disciplinary Policy – TLA03</w:t>
      </w:r>
    </w:p>
    <w:p w14:paraId="5B31A3D1" w14:textId="77777777" w:rsidR="0059132D" w:rsidRPr="0059132D" w:rsidRDefault="0059132D" w:rsidP="0059132D">
      <w:pPr>
        <w:spacing w:before="240"/>
        <w:jc w:val="both"/>
      </w:pPr>
      <w:r w:rsidRPr="0059132D">
        <w:t>See also:</w:t>
      </w:r>
    </w:p>
    <w:p w14:paraId="71DCDBBD" w14:textId="11237DC9" w:rsidR="0059132D" w:rsidRPr="0059132D" w:rsidRDefault="0059132D" w:rsidP="0059132D">
      <w:pPr>
        <w:pStyle w:val="ListParagraph"/>
        <w:numPr>
          <w:ilvl w:val="0"/>
          <w:numId w:val="36"/>
        </w:numPr>
        <w:spacing w:line="276" w:lineRule="auto"/>
        <w:jc w:val="both"/>
        <w:rPr>
          <w:sz w:val="22"/>
          <w:szCs w:val="22"/>
        </w:rPr>
        <w:sectPr w:rsidR="0059132D" w:rsidRPr="0059132D" w:rsidSect="003233BE">
          <w:type w:val="continuous"/>
          <w:pgSz w:w="11906" w:h="16838"/>
          <w:pgMar w:top="1079" w:right="1440" w:bottom="719" w:left="1440" w:header="708" w:footer="419" w:gutter="0"/>
          <w:cols w:space="334"/>
          <w:titlePg/>
          <w:docGrid w:linePitch="360"/>
        </w:sectPr>
      </w:pPr>
      <w:r w:rsidRPr="0059132D">
        <w:rPr>
          <w:sz w:val="22"/>
          <w:szCs w:val="22"/>
        </w:rPr>
        <w:t>Guidance on Maintaining Professional Relationships with Students</w:t>
      </w:r>
    </w:p>
    <w:p w14:paraId="40E6D9FF" w14:textId="77777777" w:rsidR="00BF2CCF" w:rsidRPr="007D3E52" w:rsidRDefault="00BF2CCF" w:rsidP="007D3E52">
      <w:pPr>
        <w:rPr>
          <w:rFonts w:cstheme="minorHAnsi"/>
        </w:rPr>
        <w:sectPr w:rsidR="00BF2CCF" w:rsidRPr="007D3E52" w:rsidSect="003233BE">
          <w:type w:val="continuous"/>
          <w:pgSz w:w="11906" w:h="16838"/>
          <w:pgMar w:top="1313" w:right="1440" w:bottom="0" w:left="1440" w:header="708" w:footer="415" w:gutter="0"/>
          <w:cols w:space="708"/>
          <w:titlePg/>
          <w:docGrid w:linePitch="360"/>
        </w:sectPr>
      </w:pPr>
    </w:p>
    <w:p w14:paraId="7345DAAF" w14:textId="77777777" w:rsidR="00EB79FA" w:rsidRPr="007D3E52" w:rsidRDefault="00EB79FA" w:rsidP="007D3E52">
      <w:pPr>
        <w:rPr>
          <w:rFonts w:ascii="Calibri" w:eastAsia="Arial Unicode MS" w:hAnsi="Calibri" w:cs="Calibri"/>
          <w:color w:val="000000"/>
        </w:rPr>
      </w:pPr>
    </w:p>
    <w:sectPr w:rsidR="00EB79FA" w:rsidRPr="007D3E52" w:rsidSect="0087069A">
      <w:headerReference w:type="default" r:id="rId12"/>
      <w:type w:val="continuous"/>
      <w:pgSz w:w="11906" w:h="16838"/>
      <w:pgMar w:top="993" w:right="1440" w:bottom="0" w:left="1440" w:header="708" w:footer="4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06F1" w14:textId="77777777" w:rsidR="002D5253" w:rsidRDefault="002D5253" w:rsidP="007B0DD1">
      <w:pPr>
        <w:spacing w:after="0" w:line="240" w:lineRule="auto"/>
      </w:pPr>
      <w:r>
        <w:separator/>
      </w:r>
    </w:p>
    <w:p w14:paraId="2B3D3BCC" w14:textId="77777777" w:rsidR="002D5253" w:rsidRDefault="002D5253"/>
  </w:endnote>
  <w:endnote w:type="continuationSeparator" w:id="0">
    <w:p w14:paraId="134B69B3" w14:textId="77777777" w:rsidR="002D5253" w:rsidRDefault="002D5253" w:rsidP="007B0DD1">
      <w:pPr>
        <w:spacing w:after="0" w:line="240" w:lineRule="auto"/>
      </w:pPr>
      <w:r>
        <w:continuationSeparator/>
      </w:r>
    </w:p>
    <w:p w14:paraId="4F22C32E" w14:textId="77777777" w:rsidR="002D5253" w:rsidRDefault="002D5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858252"/>
      <w:docPartObj>
        <w:docPartGallery w:val="Page Numbers (Top of Page)"/>
        <w:docPartUnique/>
      </w:docPartObj>
    </w:sdtPr>
    <w:sdtEndPr/>
    <w:sdtContent>
      <w:p w14:paraId="29D5279C" w14:textId="378A9097" w:rsidR="002D5253" w:rsidRPr="00073140" w:rsidRDefault="00F139A6" w:rsidP="00EC5603">
        <w:pPr>
          <w:pStyle w:val="Footer"/>
          <w:pBdr>
            <w:top w:val="single" w:sz="4" w:space="0" w:color="auto"/>
          </w:pBdr>
          <w:tabs>
            <w:tab w:val="clear" w:pos="4513"/>
            <w:tab w:val="clear" w:pos="9026"/>
            <w:tab w:val="left" w:pos="14760"/>
            <w:tab w:val="center" w:pos="14940"/>
          </w:tabs>
          <w:ind w:right="-15"/>
        </w:pPr>
        <w:r>
          <w:rPr>
            <w:sz w:val="18"/>
            <w:szCs w:val="18"/>
          </w:rPr>
          <w:t>JD</w:t>
        </w:r>
        <w:r w:rsidR="00A06CBA" w:rsidRPr="00A06CBA">
          <w:rPr>
            <w:sz w:val="18"/>
            <w:szCs w:val="18"/>
          </w:rPr>
          <w:t>/</w:t>
        </w:r>
        <w:r>
          <w:rPr>
            <w:sz w:val="18"/>
            <w:szCs w:val="18"/>
          </w:rPr>
          <w:t>Anti-Bullying GOV07</w:t>
        </w:r>
        <w:r w:rsidR="00A06CBA" w:rsidRPr="00A06CBA">
          <w:rPr>
            <w:sz w:val="18"/>
            <w:szCs w:val="18"/>
          </w:rPr>
          <w:t>/</w:t>
        </w:r>
        <w:r>
          <w:rPr>
            <w:sz w:val="18"/>
            <w:szCs w:val="18"/>
          </w:rPr>
          <w:t>May 2023</w:t>
        </w:r>
        <w:r w:rsidR="00A06CBA" w:rsidRPr="00073140">
          <w:rPr>
            <w:sz w:val="18"/>
            <w:szCs w:val="18"/>
          </w:rPr>
          <w:t xml:space="preserve"> </w:t>
        </w:r>
        <w:r w:rsidR="00A06CBA">
          <w:rPr>
            <w:sz w:val="18"/>
            <w:szCs w:val="18"/>
          </w:rPr>
          <w:t xml:space="preserve">                                                                                                                                         </w:t>
        </w:r>
        <w:r w:rsidR="002D5253" w:rsidRPr="00073140">
          <w:rPr>
            <w:sz w:val="18"/>
            <w:szCs w:val="18"/>
          </w:rPr>
          <w:t xml:space="preserve">Page </w:t>
        </w:r>
        <w:r w:rsidR="002D5253" w:rsidRPr="00073140">
          <w:rPr>
            <w:b/>
            <w:bCs/>
            <w:sz w:val="18"/>
            <w:szCs w:val="18"/>
          </w:rPr>
          <w:fldChar w:fldCharType="begin"/>
        </w:r>
        <w:r w:rsidR="002D5253" w:rsidRPr="00073140">
          <w:rPr>
            <w:b/>
            <w:bCs/>
            <w:sz w:val="18"/>
            <w:szCs w:val="18"/>
          </w:rPr>
          <w:instrText xml:space="preserve"> PAGE </w:instrText>
        </w:r>
        <w:r w:rsidR="002D5253" w:rsidRPr="00073140">
          <w:rPr>
            <w:b/>
            <w:bCs/>
            <w:sz w:val="18"/>
            <w:szCs w:val="18"/>
          </w:rPr>
          <w:fldChar w:fldCharType="separate"/>
        </w:r>
        <w:r w:rsidR="00357ED7">
          <w:rPr>
            <w:b/>
            <w:bCs/>
            <w:noProof/>
            <w:sz w:val="18"/>
            <w:szCs w:val="18"/>
          </w:rPr>
          <w:t>2</w:t>
        </w:r>
        <w:r w:rsidR="002D5253" w:rsidRPr="00073140">
          <w:rPr>
            <w:b/>
            <w:bCs/>
            <w:sz w:val="18"/>
            <w:szCs w:val="18"/>
          </w:rPr>
          <w:fldChar w:fldCharType="end"/>
        </w:r>
        <w:r w:rsidR="002D5253" w:rsidRPr="00073140">
          <w:rPr>
            <w:sz w:val="18"/>
            <w:szCs w:val="18"/>
          </w:rPr>
          <w:t xml:space="preserve"> of </w:t>
        </w:r>
        <w:r w:rsidR="002D5253" w:rsidRPr="00073140">
          <w:rPr>
            <w:b/>
            <w:bCs/>
            <w:sz w:val="18"/>
            <w:szCs w:val="18"/>
          </w:rPr>
          <w:fldChar w:fldCharType="begin"/>
        </w:r>
        <w:r w:rsidR="002D5253" w:rsidRPr="00073140">
          <w:rPr>
            <w:b/>
            <w:bCs/>
            <w:sz w:val="18"/>
            <w:szCs w:val="18"/>
          </w:rPr>
          <w:instrText xml:space="preserve"> NUMPAGES  </w:instrText>
        </w:r>
        <w:r w:rsidR="002D5253" w:rsidRPr="00073140">
          <w:rPr>
            <w:b/>
            <w:bCs/>
            <w:sz w:val="18"/>
            <w:szCs w:val="18"/>
          </w:rPr>
          <w:fldChar w:fldCharType="separate"/>
        </w:r>
        <w:r w:rsidR="00357ED7">
          <w:rPr>
            <w:b/>
            <w:bCs/>
            <w:noProof/>
            <w:sz w:val="18"/>
            <w:szCs w:val="18"/>
          </w:rPr>
          <w:t>3</w:t>
        </w:r>
        <w:r w:rsidR="002D5253" w:rsidRPr="00073140">
          <w:rPr>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13D5" w14:textId="77777777" w:rsidR="002D5253" w:rsidRDefault="002D5253" w:rsidP="007B0DD1">
      <w:pPr>
        <w:spacing w:after="0" w:line="240" w:lineRule="auto"/>
      </w:pPr>
      <w:r>
        <w:separator/>
      </w:r>
    </w:p>
    <w:p w14:paraId="7D83A1F3" w14:textId="77777777" w:rsidR="002D5253" w:rsidRDefault="002D5253"/>
  </w:footnote>
  <w:footnote w:type="continuationSeparator" w:id="0">
    <w:p w14:paraId="2A7571E6" w14:textId="77777777" w:rsidR="002D5253" w:rsidRDefault="002D5253" w:rsidP="007B0DD1">
      <w:pPr>
        <w:spacing w:after="0" w:line="240" w:lineRule="auto"/>
      </w:pPr>
      <w:r>
        <w:continuationSeparator/>
      </w:r>
    </w:p>
    <w:p w14:paraId="769F4CC8" w14:textId="77777777" w:rsidR="002D5253" w:rsidRDefault="002D52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129E" w14:textId="77777777" w:rsidR="002D5253" w:rsidRDefault="002D5253" w:rsidP="00AA23F8">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3A885" w14:textId="77777777" w:rsidR="002D5253" w:rsidRPr="00165E8C" w:rsidRDefault="002D5253" w:rsidP="00165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30B7"/>
    <w:multiLevelType w:val="multilevel"/>
    <w:tmpl w:val="39D4C248"/>
    <w:lvl w:ilvl="0">
      <w:start w:val="1"/>
      <w:numFmt w:val="bullet"/>
      <w:lvlText w:val=""/>
      <w:lvlJc w:val="left"/>
      <w:pPr>
        <w:ind w:left="525" w:hanging="525"/>
      </w:pPr>
      <w:rPr>
        <w:rFonts w:ascii="Symbol" w:hAnsi="Symbol"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177D0E"/>
    <w:multiLevelType w:val="hybridMultilevel"/>
    <w:tmpl w:val="AEF0AC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01C36"/>
    <w:multiLevelType w:val="hybridMultilevel"/>
    <w:tmpl w:val="3BC69236"/>
    <w:lvl w:ilvl="0" w:tplc="C12A1258">
      <w:start w:val="1"/>
      <w:numFmt w:val="bullet"/>
      <w:pStyle w:val="PolAppToCListBulleted"/>
      <w:lvlText w:val=""/>
      <w:lvlJc w:val="left"/>
      <w:pPr>
        <w:ind w:left="402" w:hanging="360"/>
      </w:pPr>
      <w:rPr>
        <w:rFonts w:ascii="Symbol" w:hAnsi="Symbol" w:hint="default"/>
        <w:color w:val="auto"/>
      </w:rPr>
    </w:lvl>
    <w:lvl w:ilvl="1" w:tplc="08090003" w:tentative="1">
      <w:start w:val="1"/>
      <w:numFmt w:val="bullet"/>
      <w:lvlText w:val="o"/>
      <w:lvlJc w:val="left"/>
      <w:pPr>
        <w:ind w:left="1122" w:hanging="360"/>
      </w:pPr>
      <w:rPr>
        <w:rFonts w:ascii="Courier New" w:hAnsi="Courier New" w:cs="Courier New" w:hint="default"/>
      </w:rPr>
    </w:lvl>
    <w:lvl w:ilvl="2" w:tplc="08090005" w:tentative="1">
      <w:start w:val="1"/>
      <w:numFmt w:val="bullet"/>
      <w:lvlText w:val=""/>
      <w:lvlJc w:val="left"/>
      <w:pPr>
        <w:ind w:left="1842" w:hanging="360"/>
      </w:pPr>
      <w:rPr>
        <w:rFonts w:ascii="Wingdings" w:hAnsi="Wingdings" w:hint="default"/>
      </w:rPr>
    </w:lvl>
    <w:lvl w:ilvl="3" w:tplc="08090001" w:tentative="1">
      <w:start w:val="1"/>
      <w:numFmt w:val="bullet"/>
      <w:lvlText w:val=""/>
      <w:lvlJc w:val="left"/>
      <w:pPr>
        <w:ind w:left="2562" w:hanging="360"/>
      </w:pPr>
      <w:rPr>
        <w:rFonts w:ascii="Symbol" w:hAnsi="Symbol" w:hint="default"/>
      </w:rPr>
    </w:lvl>
    <w:lvl w:ilvl="4" w:tplc="08090003" w:tentative="1">
      <w:start w:val="1"/>
      <w:numFmt w:val="bullet"/>
      <w:lvlText w:val="o"/>
      <w:lvlJc w:val="left"/>
      <w:pPr>
        <w:ind w:left="3282" w:hanging="360"/>
      </w:pPr>
      <w:rPr>
        <w:rFonts w:ascii="Courier New" w:hAnsi="Courier New" w:cs="Courier New" w:hint="default"/>
      </w:rPr>
    </w:lvl>
    <w:lvl w:ilvl="5" w:tplc="08090005" w:tentative="1">
      <w:start w:val="1"/>
      <w:numFmt w:val="bullet"/>
      <w:lvlText w:val=""/>
      <w:lvlJc w:val="left"/>
      <w:pPr>
        <w:ind w:left="4002" w:hanging="360"/>
      </w:pPr>
      <w:rPr>
        <w:rFonts w:ascii="Wingdings" w:hAnsi="Wingdings" w:hint="default"/>
      </w:rPr>
    </w:lvl>
    <w:lvl w:ilvl="6" w:tplc="08090001" w:tentative="1">
      <w:start w:val="1"/>
      <w:numFmt w:val="bullet"/>
      <w:lvlText w:val=""/>
      <w:lvlJc w:val="left"/>
      <w:pPr>
        <w:ind w:left="4722" w:hanging="360"/>
      </w:pPr>
      <w:rPr>
        <w:rFonts w:ascii="Symbol" w:hAnsi="Symbol" w:hint="default"/>
      </w:rPr>
    </w:lvl>
    <w:lvl w:ilvl="7" w:tplc="08090003" w:tentative="1">
      <w:start w:val="1"/>
      <w:numFmt w:val="bullet"/>
      <w:lvlText w:val="o"/>
      <w:lvlJc w:val="left"/>
      <w:pPr>
        <w:ind w:left="5442" w:hanging="360"/>
      </w:pPr>
      <w:rPr>
        <w:rFonts w:ascii="Courier New" w:hAnsi="Courier New" w:cs="Courier New" w:hint="default"/>
      </w:rPr>
    </w:lvl>
    <w:lvl w:ilvl="8" w:tplc="08090005" w:tentative="1">
      <w:start w:val="1"/>
      <w:numFmt w:val="bullet"/>
      <w:lvlText w:val=""/>
      <w:lvlJc w:val="left"/>
      <w:pPr>
        <w:ind w:left="6162" w:hanging="360"/>
      </w:pPr>
      <w:rPr>
        <w:rFonts w:ascii="Wingdings" w:hAnsi="Wingdings" w:hint="default"/>
      </w:rPr>
    </w:lvl>
  </w:abstractNum>
  <w:abstractNum w:abstractNumId="3" w15:restartNumberingAfterBreak="0">
    <w:nsid w:val="0F171777"/>
    <w:multiLevelType w:val="hybridMultilevel"/>
    <w:tmpl w:val="BF78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7260D"/>
    <w:multiLevelType w:val="hybridMultilevel"/>
    <w:tmpl w:val="D632FC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14421"/>
    <w:multiLevelType w:val="hybridMultilevel"/>
    <w:tmpl w:val="B89E0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2F5115"/>
    <w:multiLevelType w:val="multilevel"/>
    <w:tmpl w:val="39D4C248"/>
    <w:lvl w:ilvl="0">
      <w:start w:val="1"/>
      <w:numFmt w:val="bullet"/>
      <w:lvlText w:val=""/>
      <w:lvlJc w:val="left"/>
      <w:pPr>
        <w:ind w:left="525" w:hanging="525"/>
      </w:pPr>
      <w:rPr>
        <w:rFonts w:ascii="Symbol" w:hAnsi="Symbol"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15F13"/>
    <w:multiLevelType w:val="hybridMultilevel"/>
    <w:tmpl w:val="322E7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361CA"/>
    <w:multiLevelType w:val="hybridMultilevel"/>
    <w:tmpl w:val="FD58B9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FEE255C"/>
    <w:multiLevelType w:val="hybridMultilevel"/>
    <w:tmpl w:val="CBD095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9864B4"/>
    <w:multiLevelType w:val="hybridMultilevel"/>
    <w:tmpl w:val="490E2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C12468"/>
    <w:multiLevelType w:val="hybridMultilevel"/>
    <w:tmpl w:val="5D701AC8"/>
    <w:lvl w:ilvl="0" w:tplc="C8FE67EC">
      <w:start w:val="1"/>
      <w:numFmt w:val="decimal"/>
      <w:lvlText w:val="3.%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914E1D"/>
    <w:multiLevelType w:val="hybridMultilevel"/>
    <w:tmpl w:val="C3423FCC"/>
    <w:lvl w:ilvl="0" w:tplc="08090001">
      <w:start w:val="1"/>
      <w:numFmt w:val="bullet"/>
      <w:lvlText w:val=""/>
      <w:lvlJc w:val="left"/>
      <w:pPr>
        <w:ind w:left="720" w:hanging="360"/>
      </w:pPr>
      <w:rPr>
        <w:rFonts w:ascii="Symbol" w:hAnsi="Symbo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9423C6"/>
    <w:multiLevelType w:val="hybridMultilevel"/>
    <w:tmpl w:val="17A8D160"/>
    <w:lvl w:ilvl="0" w:tplc="0809001B">
      <w:start w:val="1"/>
      <w:numFmt w:val="lowerRoman"/>
      <w:lvlText w:val="%1."/>
      <w:lvlJc w:val="right"/>
      <w:pPr>
        <w:ind w:left="1047" w:hanging="360"/>
      </w:pPr>
      <w:rPr>
        <w:rFonts w:hint="default"/>
      </w:rPr>
    </w:lvl>
    <w:lvl w:ilvl="1" w:tplc="08090003" w:tentative="1">
      <w:start w:val="1"/>
      <w:numFmt w:val="bullet"/>
      <w:lvlText w:val="o"/>
      <w:lvlJc w:val="left"/>
      <w:pPr>
        <w:ind w:left="1767" w:hanging="360"/>
      </w:pPr>
      <w:rPr>
        <w:rFonts w:ascii="Courier New" w:hAnsi="Courier New" w:cs="Courier New" w:hint="default"/>
      </w:rPr>
    </w:lvl>
    <w:lvl w:ilvl="2" w:tplc="08090005" w:tentative="1">
      <w:start w:val="1"/>
      <w:numFmt w:val="bullet"/>
      <w:lvlText w:val=""/>
      <w:lvlJc w:val="left"/>
      <w:pPr>
        <w:ind w:left="2487" w:hanging="360"/>
      </w:pPr>
      <w:rPr>
        <w:rFonts w:ascii="Wingdings" w:hAnsi="Wingdings" w:hint="default"/>
      </w:rPr>
    </w:lvl>
    <w:lvl w:ilvl="3" w:tplc="08090001" w:tentative="1">
      <w:start w:val="1"/>
      <w:numFmt w:val="bullet"/>
      <w:lvlText w:val=""/>
      <w:lvlJc w:val="left"/>
      <w:pPr>
        <w:ind w:left="3207" w:hanging="360"/>
      </w:pPr>
      <w:rPr>
        <w:rFonts w:ascii="Symbol" w:hAnsi="Symbol" w:hint="default"/>
      </w:rPr>
    </w:lvl>
    <w:lvl w:ilvl="4" w:tplc="08090003" w:tentative="1">
      <w:start w:val="1"/>
      <w:numFmt w:val="bullet"/>
      <w:lvlText w:val="o"/>
      <w:lvlJc w:val="left"/>
      <w:pPr>
        <w:ind w:left="3927" w:hanging="360"/>
      </w:pPr>
      <w:rPr>
        <w:rFonts w:ascii="Courier New" w:hAnsi="Courier New" w:cs="Courier New" w:hint="default"/>
      </w:rPr>
    </w:lvl>
    <w:lvl w:ilvl="5" w:tplc="08090005" w:tentative="1">
      <w:start w:val="1"/>
      <w:numFmt w:val="bullet"/>
      <w:lvlText w:val=""/>
      <w:lvlJc w:val="left"/>
      <w:pPr>
        <w:ind w:left="4647" w:hanging="360"/>
      </w:pPr>
      <w:rPr>
        <w:rFonts w:ascii="Wingdings" w:hAnsi="Wingdings" w:hint="default"/>
      </w:rPr>
    </w:lvl>
    <w:lvl w:ilvl="6" w:tplc="08090001" w:tentative="1">
      <w:start w:val="1"/>
      <w:numFmt w:val="bullet"/>
      <w:lvlText w:val=""/>
      <w:lvlJc w:val="left"/>
      <w:pPr>
        <w:ind w:left="5367" w:hanging="360"/>
      </w:pPr>
      <w:rPr>
        <w:rFonts w:ascii="Symbol" w:hAnsi="Symbol" w:hint="default"/>
      </w:rPr>
    </w:lvl>
    <w:lvl w:ilvl="7" w:tplc="08090003" w:tentative="1">
      <w:start w:val="1"/>
      <w:numFmt w:val="bullet"/>
      <w:lvlText w:val="o"/>
      <w:lvlJc w:val="left"/>
      <w:pPr>
        <w:ind w:left="6087" w:hanging="360"/>
      </w:pPr>
      <w:rPr>
        <w:rFonts w:ascii="Courier New" w:hAnsi="Courier New" w:cs="Courier New" w:hint="default"/>
      </w:rPr>
    </w:lvl>
    <w:lvl w:ilvl="8" w:tplc="08090005" w:tentative="1">
      <w:start w:val="1"/>
      <w:numFmt w:val="bullet"/>
      <w:lvlText w:val=""/>
      <w:lvlJc w:val="left"/>
      <w:pPr>
        <w:ind w:left="6807" w:hanging="360"/>
      </w:pPr>
      <w:rPr>
        <w:rFonts w:ascii="Wingdings" w:hAnsi="Wingdings" w:hint="default"/>
      </w:rPr>
    </w:lvl>
  </w:abstractNum>
  <w:abstractNum w:abstractNumId="14" w15:restartNumberingAfterBreak="0">
    <w:nsid w:val="362976AC"/>
    <w:multiLevelType w:val="multilevel"/>
    <w:tmpl w:val="7AA0B462"/>
    <w:lvl w:ilvl="0">
      <w:start w:val="1"/>
      <w:numFmt w:val="decimal"/>
      <w:pStyle w:val="PolListNumbered"/>
      <w:lvlText w:val="%1."/>
      <w:lvlJc w:val="left"/>
      <w:pPr>
        <w:ind w:left="644" w:hanging="360"/>
      </w:pPr>
      <w:rPr>
        <w:rFonts w:ascii="Calibri" w:eastAsiaTheme="minorHAnsi" w:hAnsi="Calibri" w:cs="Calibri"/>
      </w:rPr>
    </w:lvl>
    <w:lvl w:ilvl="1">
      <w:start w:val="1"/>
      <w:numFmt w:val="bullet"/>
      <w:lvlText w:val=""/>
      <w:lvlJc w:val="left"/>
      <w:pPr>
        <w:ind w:left="862" w:hanging="360"/>
      </w:pPr>
      <w:rPr>
        <w:rFonts w:ascii="Wingdings" w:hAnsi="Wingding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454" w:hanging="1080"/>
      </w:pPr>
      <w:rPr>
        <w:rFonts w:hint="default"/>
      </w:rPr>
    </w:lvl>
    <w:lvl w:ilvl="6">
      <w:start w:val="1"/>
      <w:numFmt w:val="decimal"/>
      <w:isLgl/>
      <w:lvlText w:val="%1.%2.%3.%4.%5.%6.%7"/>
      <w:lvlJc w:val="left"/>
      <w:pPr>
        <w:ind w:left="3032" w:hanging="1440"/>
      </w:pPr>
      <w:rPr>
        <w:rFonts w:hint="default"/>
      </w:rPr>
    </w:lvl>
    <w:lvl w:ilvl="7">
      <w:start w:val="1"/>
      <w:numFmt w:val="decimal"/>
      <w:isLgl/>
      <w:lvlText w:val="%1.%2.%3.%4.%5.%6.%7.%8"/>
      <w:lvlJc w:val="left"/>
      <w:pPr>
        <w:ind w:left="3250" w:hanging="1440"/>
      </w:pPr>
      <w:rPr>
        <w:rFonts w:hint="default"/>
      </w:rPr>
    </w:lvl>
    <w:lvl w:ilvl="8">
      <w:start w:val="1"/>
      <w:numFmt w:val="decimal"/>
      <w:isLgl/>
      <w:lvlText w:val="%1.%2.%3.%4.%5.%6.%7.%8.%9"/>
      <w:lvlJc w:val="left"/>
      <w:pPr>
        <w:ind w:left="3468" w:hanging="1440"/>
      </w:pPr>
      <w:rPr>
        <w:rFonts w:hint="default"/>
      </w:rPr>
    </w:lvl>
  </w:abstractNum>
  <w:abstractNum w:abstractNumId="15" w15:restartNumberingAfterBreak="0">
    <w:nsid w:val="3F9C1306"/>
    <w:multiLevelType w:val="hybridMultilevel"/>
    <w:tmpl w:val="E8349D90"/>
    <w:lvl w:ilvl="0" w:tplc="0809000F">
      <w:start w:val="1"/>
      <w:numFmt w:val="decimal"/>
      <w:lvlText w:val="%1."/>
      <w:lvlJc w:val="left"/>
      <w:pPr>
        <w:ind w:left="945" w:hanging="360"/>
      </w:pPr>
    </w:lvl>
    <w:lvl w:ilvl="1" w:tplc="08090019" w:tentative="1">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16" w15:restartNumberingAfterBreak="0">
    <w:nsid w:val="48116B6C"/>
    <w:multiLevelType w:val="hybridMultilevel"/>
    <w:tmpl w:val="C6CE6D7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4AF02835"/>
    <w:multiLevelType w:val="hybridMultilevel"/>
    <w:tmpl w:val="6B90E3B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DA2CCC"/>
    <w:multiLevelType w:val="hybridMultilevel"/>
    <w:tmpl w:val="A2DEB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351C1D"/>
    <w:multiLevelType w:val="hybridMultilevel"/>
    <w:tmpl w:val="F89E8BC6"/>
    <w:lvl w:ilvl="0" w:tplc="A7448AD4">
      <w:start w:val="1"/>
      <w:numFmt w:val="bullet"/>
      <w:pStyle w:val="PolListBullete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411676"/>
    <w:multiLevelType w:val="hybridMultilevel"/>
    <w:tmpl w:val="CB7E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7716C9"/>
    <w:multiLevelType w:val="hybridMultilevel"/>
    <w:tmpl w:val="B934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CC2546"/>
    <w:multiLevelType w:val="hybridMultilevel"/>
    <w:tmpl w:val="675A5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720EFB"/>
    <w:multiLevelType w:val="hybridMultilevel"/>
    <w:tmpl w:val="C172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126D72"/>
    <w:multiLevelType w:val="hybridMultilevel"/>
    <w:tmpl w:val="1CE24D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65385496"/>
    <w:multiLevelType w:val="hybridMultilevel"/>
    <w:tmpl w:val="8ADA3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3B0A3F"/>
    <w:multiLevelType w:val="hybridMultilevel"/>
    <w:tmpl w:val="7BFA9A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22D6E87"/>
    <w:multiLevelType w:val="hybridMultilevel"/>
    <w:tmpl w:val="032AD094"/>
    <w:lvl w:ilvl="0" w:tplc="6234E734">
      <w:start w:val="1"/>
      <w:numFmt w:val="decimal"/>
      <w:lvlText w:val="1.%1"/>
      <w:lvlJc w:val="lef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082602"/>
    <w:multiLevelType w:val="hybridMultilevel"/>
    <w:tmpl w:val="B35697C6"/>
    <w:lvl w:ilvl="0" w:tplc="3258CE16">
      <w:start w:val="1"/>
      <w:numFmt w:val="decimal"/>
      <w:lvlText w:val="2.%1"/>
      <w:lvlJc w:val="left"/>
      <w:pPr>
        <w:ind w:left="540" w:hanging="360"/>
      </w:pPr>
      <w:rPr>
        <w:rFonts w:hint="default"/>
        <w:i w:val="0"/>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9" w15:restartNumberingAfterBreak="0">
    <w:nsid w:val="74704490"/>
    <w:multiLevelType w:val="hybridMultilevel"/>
    <w:tmpl w:val="1DCEB56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8316E3"/>
    <w:multiLevelType w:val="hybridMultilevel"/>
    <w:tmpl w:val="7B6685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9F7080"/>
    <w:multiLevelType w:val="hybridMultilevel"/>
    <w:tmpl w:val="51B646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4305107">
    <w:abstractNumId w:val="14"/>
  </w:num>
  <w:num w:numId="2" w16cid:durableId="2011641059">
    <w:abstractNumId w:val="29"/>
  </w:num>
  <w:num w:numId="3" w16cid:durableId="720397909">
    <w:abstractNumId w:val="2"/>
  </w:num>
  <w:num w:numId="4" w16cid:durableId="867986529">
    <w:abstractNumId w:val="11"/>
  </w:num>
  <w:num w:numId="5" w16cid:durableId="1083140447">
    <w:abstractNumId w:val="27"/>
  </w:num>
  <w:num w:numId="6" w16cid:durableId="785083516">
    <w:abstractNumId w:val="6"/>
  </w:num>
  <w:num w:numId="7" w16cid:durableId="887376694">
    <w:abstractNumId w:val="0"/>
  </w:num>
  <w:num w:numId="8" w16cid:durableId="319043378">
    <w:abstractNumId w:val="12"/>
  </w:num>
  <w:num w:numId="9" w16cid:durableId="1049912692">
    <w:abstractNumId w:val="28"/>
  </w:num>
  <w:num w:numId="10" w16cid:durableId="76439557">
    <w:abstractNumId w:val="19"/>
  </w:num>
  <w:num w:numId="11" w16cid:durableId="12167008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8100317">
    <w:abstractNumId w:val="2"/>
  </w:num>
  <w:num w:numId="13" w16cid:durableId="1914969124">
    <w:abstractNumId w:val="2"/>
  </w:num>
  <w:num w:numId="14" w16cid:durableId="14923327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704370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603974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2489652">
    <w:abstractNumId w:val="30"/>
  </w:num>
  <w:num w:numId="18" w16cid:durableId="1325741917">
    <w:abstractNumId w:val="9"/>
  </w:num>
  <w:num w:numId="19" w16cid:durableId="322583544">
    <w:abstractNumId w:val="1"/>
  </w:num>
  <w:num w:numId="20" w16cid:durableId="1630357551">
    <w:abstractNumId w:val="3"/>
  </w:num>
  <w:num w:numId="21" w16cid:durableId="218321424">
    <w:abstractNumId w:val="25"/>
  </w:num>
  <w:num w:numId="22" w16cid:durableId="236868329">
    <w:abstractNumId w:val="31"/>
  </w:num>
  <w:num w:numId="23" w16cid:durableId="394401943">
    <w:abstractNumId w:val="8"/>
  </w:num>
  <w:num w:numId="24" w16cid:durableId="1025325921">
    <w:abstractNumId w:val="4"/>
  </w:num>
  <w:num w:numId="25" w16cid:durableId="132450451">
    <w:abstractNumId w:val="17"/>
  </w:num>
  <w:num w:numId="26" w16cid:durableId="1044989621">
    <w:abstractNumId w:val="13"/>
  </w:num>
  <w:num w:numId="27" w16cid:durableId="1877309518">
    <w:abstractNumId w:val="26"/>
  </w:num>
  <w:num w:numId="28" w16cid:durableId="638997536">
    <w:abstractNumId w:val="5"/>
  </w:num>
  <w:num w:numId="29" w16cid:durableId="2028675155">
    <w:abstractNumId w:val="20"/>
  </w:num>
  <w:num w:numId="30" w16cid:durableId="102917907">
    <w:abstractNumId w:val="7"/>
  </w:num>
  <w:num w:numId="31" w16cid:durableId="711730170">
    <w:abstractNumId w:val="23"/>
  </w:num>
  <w:num w:numId="32" w16cid:durableId="484014542">
    <w:abstractNumId w:val="10"/>
  </w:num>
  <w:num w:numId="33" w16cid:durableId="263415393">
    <w:abstractNumId w:val="21"/>
  </w:num>
  <w:num w:numId="34" w16cid:durableId="505174630">
    <w:abstractNumId w:val="15"/>
  </w:num>
  <w:num w:numId="35" w16cid:durableId="1754427248">
    <w:abstractNumId w:val="22"/>
  </w:num>
  <w:num w:numId="36" w16cid:durableId="1836143212">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DD1"/>
    <w:rsid w:val="00005284"/>
    <w:rsid w:val="00010B32"/>
    <w:rsid w:val="00044270"/>
    <w:rsid w:val="0005274B"/>
    <w:rsid w:val="00055875"/>
    <w:rsid w:val="00060206"/>
    <w:rsid w:val="000649F8"/>
    <w:rsid w:val="0007700A"/>
    <w:rsid w:val="0009148E"/>
    <w:rsid w:val="00094777"/>
    <w:rsid w:val="000C4E66"/>
    <w:rsid w:val="000E5D8C"/>
    <w:rsid w:val="00103324"/>
    <w:rsid w:val="00113DBA"/>
    <w:rsid w:val="001203B6"/>
    <w:rsid w:val="00151666"/>
    <w:rsid w:val="00152FB9"/>
    <w:rsid w:val="00165E8C"/>
    <w:rsid w:val="00170A4A"/>
    <w:rsid w:val="001810F6"/>
    <w:rsid w:val="00194957"/>
    <w:rsid w:val="001B7A7D"/>
    <w:rsid w:val="001C307D"/>
    <w:rsid w:val="001C4C9F"/>
    <w:rsid w:val="001F04C0"/>
    <w:rsid w:val="001F3280"/>
    <w:rsid w:val="00225408"/>
    <w:rsid w:val="002302E4"/>
    <w:rsid w:val="00235DE6"/>
    <w:rsid w:val="00243E35"/>
    <w:rsid w:val="002609EF"/>
    <w:rsid w:val="00270E73"/>
    <w:rsid w:val="00283782"/>
    <w:rsid w:val="00285F7B"/>
    <w:rsid w:val="00294F93"/>
    <w:rsid w:val="00295A13"/>
    <w:rsid w:val="002A3B4D"/>
    <w:rsid w:val="002B29E3"/>
    <w:rsid w:val="002B56A8"/>
    <w:rsid w:val="002D247F"/>
    <w:rsid w:val="002D5253"/>
    <w:rsid w:val="00321FB3"/>
    <w:rsid w:val="003233BE"/>
    <w:rsid w:val="00333E0D"/>
    <w:rsid w:val="00341092"/>
    <w:rsid w:val="00357ED7"/>
    <w:rsid w:val="00363140"/>
    <w:rsid w:val="003651A8"/>
    <w:rsid w:val="003668F2"/>
    <w:rsid w:val="003679D6"/>
    <w:rsid w:val="0037299C"/>
    <w:rsid w:val="0037325B"/>
    <w:rsid w:val="003A231B"/>
    <w:rsid w:val="003B2A82"/>
    <w:rsid w:val="003B6539"/>
    <w:rsid w:val="003C0F00"/>
    <w:rsid w:val="003D098D"/>
    <w:rsid w:val="003D35E3"/>
    <w:rsid w:val="003F60FE"/>
    <w:rsid w:val="003F635B"/>
    <w:rsid w:val="00402733"/>
    <w:rsid w:val="004327DA"/>
    <w:rsid w:val="004640F6"/>
    <w:rsid w:val="00481E68"/>
    <w:rsid w:val="004A0903"/>
    <w:rsid w:val="004A6247"/>
    <w:rsid w:val="004C0870"/>
    <w:rsid w:val="004C6B1C"/>
    <w:rsid w:val="004D227D"/>
    <w:rsid w:val="004E4F91"/>
    <w:rsid w:val="005045FD"/>
    <w:rsid w:val="00524B06"/>
    <w:rsid w:val="005416A8"/>
    <w:rsid w:val="005439A4"/>
    <w:rsid w:val="00554409"/>
    <w:rsid w:val="00562E10"/>
    <w:rsid w:val="0059132D"/>
    <w:rsid w:val="00594034"/>
    <w:rsid w:val="005A57F7"/>
    <w:rsid w:val="005B1F0E"/>
    <w:rsid w:val="005C4E2D"/>
    <w:rsid w:val="005D5DF5"/>
    <w:rsid w:val="005D71F2"/>
    <w:rsid w:val="005E2751"/>
    <w:rsid w:val="005F28CB"/>
    <w:rsid w:val="005F317E"/>
    <w:rsid w:val="00603186"/>
    <w:rsid w:val="00612E61"/>
    <w:rsid w:val="006259CD"/>
    <w:rsid w:val="00631010"/>
    <w:rsid w:val="0063375A"/>
    <w:rsid w:val="006338B0"/>
    <w:rsid w:val="00633CB3"/>
    <w:rsid w:val="00644B54"/>
    <w:rsid w:val="00663A00"/>
    <w:rsid w:val="0067088E"/>
    <w:rsid w:val="006729D6"/>
    <w:rsid w:val="006933D5"/>
    <w:rsid w:val="006951FE"/>
    <w:rsid w:val="00697266"/>
    <w:rsid w:val="006B36E1"/>
    <w:rsid w:val="006E68FD"/>
    <w:rsid w:val="006F7074"/>
    <w:rsid w:val="006F7DD5"/>
    <w:rsid w:val="00704B9E"/>
    <w:rsid w:val="007109F8"/>
    <w:rsid w:val="00720989"/>
    <w:rsid w:val="00724CB2"/>
    <w:rsid w:val="00724D98"/>
    <w:rsid w:val="0072569E"/>
    <w:rsid w:val="00732B06"/>
    <w:rsid w:val="00742631"/>
    <w:rsid w:val="00760209"/>
    <w:rsid w:val="00760813"/>
    <w:rsid w:val="00793EC3"/>
    <w:rsid w:val="007B0DD1"/>
    <w:rsid w:val="007B1C02"/>
    <w:rsid w:val="007C3CA0"/>
    <w:rsid w:val="007C45FD"/>
    <w:rsid w:val="007D3E52"/>
    <w:rsid w:val="007F78DE"/>
    <w:rsid w:val="008006FE"/>
    <w:rsid w:val="00801AD8"/>
    <w:rsid w:val="00802EFB"/>
    <w:rsid w:val="008154CA"/>
    <w:rsid w:val="00841C6A"/>
    <w:rsid w:val="00843261"/>
    <w:rsid w:val="0084331A"/>
    <w:rsid w:val="00843F38"/>
    <w:rsid w:val="008619FE"/>
    <w:rsid w:val="0087069A"/>
    <w:rsid w:val="008707A6"/>
    <w:rsid w:val="00895C23"/>
    <w:rsid w:val="008C1966"/>
    <w:rsid w:val="008F0083"/>
    <w:rsid w:val="009128C4"/>
    <w:rsid w:val="0093281B"/>
    <w:rsid w:val="009453BA"/>
    <w:rsid w:val="00961E5A"/>
    <w:rsid w:val="00975B1C"/>
    <w:rsid w:val="00980A3F"/>
    <w:rsid w:val="00981F1B"/>
    <w:rsid w:val="00986352"/>
    <w:rsid w:val="009A4D9F"/>
    <w:rsid w:val="009C14B1"/>
    <w:rsid w:val="009D00EB"/>
    <w:rsid w:val="009D42C3"/>
    <w:rsid w:val="009D6099"/>
    <w:rsid w:val="009F5B31"/>
    <w:rsid w:val="00A06CBA"/>
    <w:rsid w:val="00A17885"/>
    <w:rsid w:val="00A2279C"/>
    <w:rsid w:val="00A5640D"/>
    <w:rsid w:val="00A56625"/>
    <w:rsid w:val="00A600D1"/>
    <w:rsid w:val="00A75616"/>
    <w:rsid w:val="00A77643"/>
    <w:rsid w:val="00A8065B"/>
    <w:rsid w:val="00A94616"/>
    <w:rsid w:val="00AA23F8"/>
    <w:rsid w:val="00AC0DC8"/>
    <w:rsid w:val="00AE5BA4"/>
    <w:rsid w:val="00AF139B"/>
    <w:rsid w:val="00AF45B6"/>
    <w:rsid w:val="00B00762"/>
    <w:rsid w:val="00B21C75"/>
    <w:rsid w:val="00B254B5"/>
    <w:rsid w:val="00B268C0"/>
    <w:rsid w:val="00B26A3E"/>
    <w:rsid w:val="00B44075"/>
    <w:rsid w:val="00B50D83"/>
    <w:rsid w:val="00B52D73"/>
    <w:rsid w:val="00B54964"/>
    <w:rsid w:val="00B71AC5"/>
    <w:rsid w:val="00B724D0"/>
    <w:rsid w:val="00B72B83"/>
    <w:rsid w:val="00B74BDD"/>
    <w:rsid w:val="00B94159"/>
    <w:rsid w:val="00BB10F4"/>
    <w:rsid w:val="00BB23C4"/>
    <w:rsid w:val="00BB40BC"/>
    <w:rsid w:val="00BB7015"/>
    <w:rsid w:val="00BC0134"/>
    <w:rsid w:val="00BC061B"/>
    <w:rsid w:val="00BC5B98"/>
    <w:rsid w:val="00BD1243"/>
    <w:rsid w:val="00BF1B67"/>
    <w:rsid w:val="00BF2CCF"/>
    <w:rsid w:val="00BF2D74"/>
    <w:rsid w:val="00C019C9"/>
    <w:rsid w:val="00C137E3"/>
    <w:rsid w:val="00C23AF6"/>
    <w:rsid w:val="00C4455F"/>
    <w:rsid w:val="00C44BCB"/>
    <w:rsid w:val="00C52CB8"/>
    <w:rsid w:val="00C54460"/>
    <w:rsid w:val="00C643F1"/>
    <w:rsid w:val="00C73A58"/>
    <w:rsid w:val="00C743E8"/>
    <w:rsid w:val="00CA04A9"/>
    <w:rsid w:val="00CA0702"/>
    <w:rsid w:val="00CB3CF8"/>
    <w:rsid w:val="00CC1094"/>
    <w:rsid w:val="00CC6D2D"/>
    <w:rsid w:val="00CC71A5"/>
    <w:rsid w:val="00CD5487"/>
    <w:rsid w:val="00CF0F33"/>
    <w:rsid w:val="00D204E0"/>
    <w:rsid w:val="00D208A9"/>
    <w:rsid w:val="00D34BDA"/>
    <w:rsid w:val="00D52C7F"/>
    <w:rsid w:val="00D874F5"/>
    <w:rsid w:val="00D879D1"/>
    <w:rsid w:val="00DB0E0C"/>
    <w:rsid w:val="00DB67AE"/>
    <w:rsid w:val="00DC7709"/>
    <w:rsid w:val="00DD2499"/>
    <w:rsid w:val="00DE77F8"/>
    <w:rsid w:val="00E11BF1"/>
    <w:rsid w:val="00E126D9"/>
    <w:rsid w:val="00E4665D"/>
    <w:rsid w:val="00E64791"/>
    <w:rsid w:val="00E72BEC"/>
    <w:rsid w:val="00E878EF"/>
    <w:rsid w:val="00EB79FA"/>
    <w:rsid w:val="00EC5603"/>
    <w:rsid w:val="00EC63D0"/>
    <w:rsid w:val="00ED0D07"/>
    <w:rsid w:val="00ED4F44"/>
    <w:rsid w:val="00F01727"/>
    <w:rsid w:val="00F046DD"/>
    <w:rsid w:val="00F106AC"/>
    <w:rsid w:val="00F116FD"/>
    <w:rsid w:val="00F12904"/>
    <w:rsid w:val="00F139A6"/>
    <w:rsid w:val="00F35D72"/>
    <w:rsid w:val="00F436E8"/>
    <w:rsid w:val="00F63BBA"/>
    <w:rsid w:val="00F87C55"/>
    <w:rsid w:val="00F930D5"/>
    <w:rsid w:val="00F9523E"/>
    <w:rsid w:val="00FB2958"/>
    <w:rsid w:val="00FC4A0D"/>
    <w:rsid w:val="00FC5872"/>
    <w:rsid w:val="00FD03E9"/>
    <w:rsid w:val="00FF0EA6"/>
    <w:rsid w:val="00FF5803"/>
    <w:rsid w:val="00FF7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207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0F4"/>
    <w:pPr>
      <w:keepNext/>
      <w:spacing w:after="0" w:line="240" w:lineRule="auto"/>
      <w:outlineLvl w:val="0"/>
    </w:pPr>
    <w:rPr>
      <w:rFonts w:ascii="Calibri" w:eastAsia="Times New Roman" w:hAnsi="Calibri" w:cs="Times New Roman"/>
      <w:b/>
      <w:sz w:val="24"/>
      <w:szCs w:val="20"/>
      <w:lang w:eastAsia="en-GB"/>
    </w:rPr>
  </w:style>
  <w:style w:type="paragraph" w:styleId="Heading2">
    <w:name w:val="heading 2"/>
    <w:basedOn w:val="Normal"/>
    <w:next w:val="Normal"/>
    <w:link w:val="Heading2Char"/>
    <w:uiPriority w:val="9"/>
    <w:unhideWhenUsed/>
    <w:qFormat/>
    <w:rsid w:val="007B0DD1"/>
    <w:pPr>
      <w:keepNext/>
      <w:keepLines/>
      <w:spacing w:before="200" w:after="0" w:line="240" w:lineRule="auto"/>
      <w:ind w:left="357" w:hanging="357"/>
      <w:outlineLvl w:val="1"/>
    </w:pPr>
    <w:rPr>
      <w:rFonts w:asciiTheme="majorHAnsi" w:eastAsiaTheme="majorEastAsia" w:hAnsiTheme="majorHAnsi" w:cstheme="majorBidi"/>
      <w:b/>
      <w:bCs/>
      <w:color w:val="4F81BD" w:themeColor="accent1"/>
      <w:sz w:val="26"/>
      <w:szCs w:val="26"/>
      <w:lang w:eastAsia="en-GB"/>
    </w:rPr>
  </w:style>
  <w:style w:type="paragraph" w:styleId="Heading3">
    <w:name w:val="heading 3"/>
    <w:basedOn w:val="Normal"/>
    <w:next w:val="Normal"/>
    <w:link w:val="Heading3Char"/>
    <w:uiPriority w:val="9"/>
    <w:unhideWhenUsed/>
    <w:qFormat/>
    <w:rsid w:val="007B0DD1"/>
    <w:pPr>
      <w:keepNext/>
      <w:keepLines/>
      <w:spacing w:before="200" w:after="0" w:line="240" w:lineRule="auto"/>
      <w:ind w:left="357" w:hanging="357"/>
      <w:outlineLvl w:val="2"/>
    </w:pPr>
    <w:rPr>
      <w:rFonts w:asciiTheme="majorHAnsi" w:eastAsiaTheme="majorEastAsia" w:hAnsiTheme="majorHAnsi" w:cstheme="majorBidi"/>
      <w:b/>
      <w:bCs/>
      <w:color w:val="4F81BD" w:themeColor="accent1"/>
      <w:lang w:eastAsia="en-GB"/>
    </w:rPr>
  </w:style>
  <w:style w:type="paragraph" w:styleId="Heading4">
    <w:name w:val="heading 4"/>
    <w:basedOn w:val="Normal"/>
    <w:next w:val="Normal"/>
    <w:link w:val="Heading4Char"/>
    <w:uiPriority w:val="9"/>
    <w:semiHidden/>
    <w:unhideWhenUsed/>
    <w:qFormat/>
    <w:rsid w:val="007B0DD1"/>
    <w:pPr>
      <w:keepNext/>
      <w:keepLines/>
      <w:spacing w:before="200" w:after="0" w:line="240" w:lineRule="auto"/>
      <w:ind w:left="357" w:hanging="357"/>
      <w:outlineLvl w:val="3"/>
    </w:pPr>
    <w:rPr>
      <w:rFonts w:asciiTheme="majorHAnsi" w:eastAsiaTheme="majorEastAsia" w:hAnsiTheme="majorHAnsi" w:cstheme="majorBidi"/>
      <w:b/>
      <w:bCs/>
      <w:i/>
      <w:iCs/>
      <w:color w:val="4F81BD" w:themeColor="accent1"/>
      <w:lang w:eastAsia="en-GB"/>
    </w:rPr>
  </w:style>
  <w:style w:type="paragraph" w:styleId="Heading7">
    <w:name w:val="heading 7"/>
    <w:basedOn w:val="Normal"/>
    <w:next w:val="Normal"/>
    <w:link w:val="Heading7Char"/>
    <w:uiPriority w:val="9"/>
    <w:semiHidden/>
    <w:unhideWhenUsed/>
    <w:qFormat/>
    <w:rsid w:val="007B0DD1"/>
    <w:pPr>
      <w:keepNext/>
      <w:keepLines/>
      <w:spacing w:before="200" w:after="0" w:line="240" w:lineRule="auto"/>
      <w:ind w:left="357" w:hanging="357"/>
      <w:outlineLvl w:val="6"/>
    </w:pPr>
    <w:rPr>
      <w:rFonts w:asciiTheme="majorHAnsi" w:eastAsiaTheme="majorEastAsia" w:hAnsiTheme="majorHAnsi" w:cstheme="majorBidi"/>
      <w:i/>
      <w:iCs/>
      <w:color w:val="404040" w:themeColor="text1" w:themeTint="BF"/>
      <w:lang w:eastAsia="en-GB"/>
    </w:rPr>
  </w:style>
  <w:style w:type="paragraph" w:styleId="Heading8">
    <w:name w:val="heading 8"/>
    <w:basedOn w:val="Normal"/>
    <w:next w:val="Normal"/>
    <w:link w:val="Heading8Char"/>
    <w:uiPriority w:val="9"/>
    <w:semiHidden/>
    <w:unhideWhenUsed/>
    <w:qFormat/>
    <w:rsid w:val="007B0DD1"/>
    <w:pPr>
      <w:keepNext/>
      <w:keepLines/>
      <w:spacing w:before="200" w:after="0" w:line="240" w:lineRule="auto"/>
      <w:ind w:left="357" w:hanging="357"/>
      <w:outlineLvl w:val="7"/>
    </w:pPr>
    <w:rPr>
      <w:rFonts w:asciiTheme="majorHAnsi" w:eastAsiaTheme="majorEastAsia" w:hAnsiTheme="majorHAnsi" w:cstheme="majorBidi"/>
      <w:color w:val="404040" w:themeColor="text1" w:themeTint="BF"/>
      <w:sz w:val="20"/>
      <w:szCs w:val="20"/>
      <w:lang w:eastAsia="en-GB"/>
    </w:rPr>
  </w:style>
  <w:style w:type="paragraph" w:styleId="Heading9">
    <w:name w:val="heading 9"/>
    <w:basedOn w:val="Normal"/>
    <w:next w:val="Normal"/>
    <w:link w:val="Heading9Char"/>
    <w:uiPriority w:val="9"/>
    <w:semiHidden/>
    <w:unhideWhenUsed/>
    <w:qFormat/>
    <w:rsid w:val="007B0DD1"/>
    <w:pPr>
      <w:keepNext/>
      <w:keepLines/>
      <w:spacing w:before="200" w:after="0" w:line="240" w:lineRule="auto"/>
      <w:ind w:left="357" w:hanging="357"/>
      <w:outlineLvl w:val="8"/>
    </w:pPr>
    <w:rPr>
      <w:rFonts w:asciiTheme="majorHAnsi" w:eastAsiaTheme="majorEastAsia" w:hAnsiTheme="majorHAnsi" w:cstheme="majorBidi"/>
      <w:i/>
      <w:iCs/>
      <w:color w:val="404040" w:themeColor="text1" w:themeTint="B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0F4"/>
    <w:rPr>
      <w:rFonts w:ascii="Calibri" w:eastAsia="Times New Roman" w:hAnsi="Calibri" w:cs="Times New Roman"/>
      <w:b/>
      <w:sz w:val="24"/>
      <w:szCs w:val="20"/>
      <w:lang w:eastAsia="en-GB"/>
    </w:rPr>
  </w:style>
  <w:style w:type="character" w:customStyle="1" w:styleId="Heading2Char">
    <w:name w:val="Heading 2 Char"/>
    <w:basedOn w:val="DefaultParagraphFont"/>
    <w:link w:val="Heading2"/>
    <w:uiPriority w:val="9"/>
    <w:rsid w:val="007B0DD1"/>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7B0DD1"/>
    <w:rPr>
      <w:rFonts w:asciiTheme="majorHAnsi" w:eastAsiaTheme="majorEastAsia" w:hAnsiTheme="majorHAnsi" w:cstheme="majorBidi"/>
      <w:b/>
      <w:bCs/>
      <w:color w:val="4F81BD" w:themeColor="accent1"/>
      <w:lang w:eastAsia="en-GB"/>
    </w:rPr>
  </w:style>
  <w:style w:type="character" w:customStyle="1" w:styleId="Heading4Char">
    <w:name w:val="Heading 4 Char"/>
    <w:basedOn w:val="DefaultParagraphFont"/>
    <w:link w:val="Heading4"/>
    <w:uiPriority w:val="9"/>
    <w:semiHidden/>
    <w:rsid w:val="007B0DD1"/>
    <w:rPr>
      <w:rFonts w:asciiTheme="majorHAnsi" w:eastAsiaTheme="majorEastAsia" w:hAnsiTheme="majorHAnsi" w:cstheme="majorBidi"/>
      <w:b/>
      <w:bCs/>
      <w:i/>
      <w:iCs/>
      <w:color w:val="4F81BD" w:themeColor="accent1"/>
      <w:lang w:eastAsia="en-GB"/>
    </w:rPr>
  </w:style>
  <w:style w:type="character" w:customStyle="1" w:styleId="Heading7Char">
    <w:name w:val="Heading 7 Char"/>
    <w:basedOn w:val="DefaultParagraphFont"/>
    <w:link w:val="Heading7"/>
    <w:uiPriority w:val="9"/>
    <w:semiHidden/>
    <w:rsid w:val="007B0DD1"/>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7B0DD1"/>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7B0DD1"/>
    <w:rPr>
      <w:rFonts w:asciiTheme="majorHAnsi" w:eastAsiaTheme="majorEastAsia" w:hAnsiTheme="majorHAnsi" w:cstheme="majorBidi"/>
      <w:i/>
      <w:iCs/>
      <w:color w:val="404040" w:themeColor="text1" w:themeTint="BF"/>
      <w:sz w:val="20"/>
      <w:szCs w:val="20"/>
      <w:lang w:eastAsia="en-GB"/>
    </w:rPr>
  </w:style>
  <w:style w:type="paragraph" w:styleId="TOCHeading">
    <w:name w:val="TOC Heading"/>
    <w:basedOn w:val="Heading1"/>
    <w:next w:val="Normal"/>
    <w:uiPriority w:val="39"/>
    <w:unhideWhenUsed/>
    <w:qFormat/>
    <w:rsid w:val="007B0DD1"/>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semiHidden/>
    <w:unhideWhenUsed/>
    <w:rsid w:val="007B0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B0DD1"/>
    <w:rPr>
      <w:rFonts w:ascii="Tahoma" w:hAnsi="Tahoma" w:cs="Tahoma"/>
      <w:sz w:val="16"/>
      <w:szCs w:val="16"/>
    </w:rPr>
  </w:style>
  <w:style w:type="paragraph" w:styleId="Header">
    <w:name w:val="header"/>
    <w:basedOn w:val="Normal"/>
    <w:link w:val="HeaderChar"/>
    <w:uiPriority w:val="99"/>
    <w:unhideWhenUsed/>
    <w:rsid w:val="007B0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DD1"/>
  </w:style>
  <w:style w:type="paragraph" w:styleId="Footer">
    <w:name w:val="footer"/>
    <w:basedOn w:val="Normal"/>
    <w:link w:val="FooterChar"/>
    <w:uiPriority w:val="99"/>
    <w:unhideWhenUsed/>
    <w:rsid w:val="007B0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DD1"/>
  </w:style>
  <w:style w:type="table" w:styleId="TableGrid">
    <w:name w:val="Table Grid"/>
    <w:basedOn w:val="TableNormal"/>
    <w:uiPriority w:val="59"/>
    <w:rsid w:val="007B0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B0DD1"/>
    <w:pPr>
      <w:spacing w:after="0" w:line="240" w:lineRule="auto"/>
      <w:ind w:left="720"/>
      <w:contextualSpacing/>
    </w:pPr>
    <w:rPr>
      <w:sz w:val="24"/>
      <w:szCs w:val="24"/>
      <w:lang w:val="en-US"/>
    </w:rPr>
  </w:style>
  <w:style w:type="paragraph" w:styleId="NormalWeb">
    <w:name w:val="Normal (Web)"/>
    <w:basedOn w:val="Normal"/>
    <w:uiPriority w:val="99"/>
    <w:rsid w:val="007B0DD1"/>
    <w:pPr>
      <w:spacing w:beforeLines="1" w:afterLines="1" w:after="0" w:line="240" w:lineRule="auto"/>
    </w:pPr>
    <w:rPr>
      <w:rFonts w:ascii="Times" w:hAnsi="Times" w:cs="Times New Roman"/>
      <w:sz w:val="20"/>
      <w:szCs w:val="20"/>
    </w:rPr>
  </w:style>
  <w:style w:type="character" w:styleId="Hyperlink">
    <w:name w:val="Hyperlink"/>
    <w:basedOn w:val="DefaultParagraphFont"/>
    <w:uiPriority w:val="99"/>
    <w:unhideWhenUsed/>
    <w:rsid w:val="007B0DD1"/>
    <w:rPr>
      <w:color w:val="0000FF"/>
      <w:u w:val="single"/>
    </w:rPr>
  </w:style>
  <w:style w:type="paragraph" w:styleId="TOC1">
    <w:name w:val="toc 1"/>
    <w:basedOn w:val="Normal"/>
    <w:next w:val="Normal"/>
    <w:autoRedefine/>
    <w:uiPriority w:val="39"/>
    <w:unhideWhenUsed/>
    <w:rsid w:val="00EB79FA"/>
    <w:pPr>
      <w:shd w:val="clear" w:color="auto" w:fill="FFFFFF" w:themeFill="background1"/>
      <w:tabs>
        <w:tab w:val="left" w:pos="-720"/>
        <w:tab w:val="right" w:leader="dot" w:pos="9900"/>
      </w:tabs>
      <w:spacing w:after="120"/>
      <w:ind w:left="-720" w:right="-874"/>
    </w:pPr>
    <w:rPr>
      <w:noProof/>
      <w:sz w:val="28"/>
      <w:szCs w:val="28"/>
    </w:rPr>
  </w:style>
  <w:style w:type="character" w:styleId="CommentReference">
    <w:name w:val="annotation reference"/>
    <w:uiPriority w:val="99"/>
    <w:rsid w:val="007B0DD1"/>
    <w:rPr>
      <w:sz w:val="16"/>
      <w:szCs w:val="16"/>
    </w:rPr>
  </w:style>
  <w:style w:type="paragraph" w:styleId="CommentText">
    <w:name w:val="annotation text"/>
    <w:basedOn w:val="Normal"/>
    <w:link w:val="CommentTextChar"/>
    <w:uiPriority w:val="99"/>
    <w:rsid w:val="007B0DD1"/>
    <w:pPr>
      <w:spacing w:after="0" w:line="240" w:lineRule="auto"/>
      <w:ind w:left="357" w:hanging="357"/>
    </w:pPr>
    <w:rPr>
      <w:sz w:val="20"/>
      <w:szCs w:val="20"/>
      <w:lang w:eastAsia="en-GB"/>
    </w:rPr>
  </w:style>
  <w:style w:type="character" w:customStyle="1" w:styleId="CommentTextChar">
    <w:name w:val="Comment Text Char"/>
    <w:basedOn w:val="DefaultParagraphFont"/>
    <w:link w:val="CommentText"/>
    <w:uiPriority w:val="99"/>
    <w:rsid w:val="007B0DD1"/>
    <w:rPr>
      <w:sz w:val="20"/>
      <w:szCs w:val="20"/>
      <w:lang w:eastAsia="en-GB"/>
    </w:rPr>
  </w:style>
  <w:style w:type="paragraph" w:styleId="Title">
    <w:name w:val="Title"/>
    <w:basedOn w:val="Normal"/>
    <w:next w:val="Normal"/>
    <w:link w:val="TitleChar"/>
    <w:uiPriority w:val="10"/>
    <w:qFormat/>
    <w:rsid w:val="007B0DD1"/>
    <w:pPr>
      <w:pBdr>
        <w:bottom w:val="single" w:sz="8" w:space="4" w:color="4F81BD" w:themeColor="accent1"/>
      </w:pBdr>
      <w:spacing w:after="300" w:line="240" w:lineRule="auto"/>
      <w:ind w:left="357" w:hanging="357"/>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7B0DD1"/>
    <w:rPr>
      <w:rFonts w:asciiTheme="majorHAnsi" w:eastAsiaTheme="majorEastAsia" w:hAnsiTheme="majorHAnsi" w:cstheme="majorBidi"/>
      <w:color w:val="17365D" w:themeColor="text2" w:themeShade="BF"/>
      <w:spacing w:val="5"/>
      <w:kern w:val="28"/>
      <w:sz w:val="52"/>
      <w:szCs w:val="52"/>
      <w:lang w:eastAsia="en-GB"/>
    </w:rPr>
  </w:style>
  <w:style w:type="character" w:styleId="Emphasis">
    <w:name w:val="Emphasis"/>
    <w:uiPriority w:val="20"/>
    <w:qFormat/>
    <w:rsid w:val="007B0DD1"/>
    <w:rPr>
      <w:i/>
      <w:iCs/>
    </w:rPr>
  </w:style>
  <w:style w:type="paragraph" w:styleId="BodyText">
    <w:name w:val="Body Text"/>
    <w:basedOn w:val="Normal"/>
    <w:link w:val="BodyTextChar"/>
    <w:rsid w:val="007B0DD1"/>
    <w:pPr>
      <w:spacing w:after="0" w:line="240" w:lineRule="auto"/>
      <w:ind w:left="357" w:hanging="357"/>
    </w:pPr>
    <w:rPr>
      <w:rFonts w:ascii="Arial" w:hAnsi="Arial"/>
      <w:b/>
      <w:bCs/>
      <w:lang w:val="en-US" w:eastAsia="en-GB"/>
    </w:rPr>
  </w:style>
  <w:style w:type="character" w:customStyle="1" w:styleId="BodyTextChar">
    <w:name w:val="Body Text Char"/>
    <w:basedOn w:val="DefaultParagraphFont"/>
    <w:link w:val="BodyText"/>
    <w:rsid w:val="007B0DD1"/>
    <w:rPr>
      <w:rFonts w:ascii="Arial" w:hAnsi="Arial"/>
      <w:b/>
      <w:bCs/>
      <w:lang w:val="en-US" w:eastAsia="en-GB"/>
    </w:rPr>
  </w:style>
  <w:style w:type="paragraph" w:styleId="BodyText3">
    <w:name w:val="Body Text 3"/>
    <w:basedOn w:val="Normal"/>
    <w:link w:val="BodyText3Char"/>
    <w:rsid w:val="007B0DD1"/>
    <w:pPr>
      <w:spacing w:after="120" w:line="240" w:lineRule="auto"/>
      <w:ind w:left="357" w:hanging="357"/>
    </w:pPr>
    <w:rPr>
      <w:sz w:val="16"/>
      <w:szCs w:val="16"/>
      <w:lang w:val="x-none" w:eastAsia="en-GB"/>
    </w:rPr>
  </w:style>
  <w:style w:type="character" w:customStyle="1" w:styleId="BodyText3Char">
    <w:name w:val="Body Text 3 Char"/>
    <w:basedOn w:val="DefaultParagraphFont"/>
    <w:link w:val="BodyText3"/>
    <w:rsid w:val="007B0DD1"/>
    <w:rPr>
      <w:sz w:val="16"/>
      <w:szCs w:val="16"/>
      <w:lang w:val="x-none" w:eastAsia="en-GB"/>
    </w:rPr>
  </w:style>
  <w:style w:type="character" w:styleId="PageNumber">
    <w:name w:val="page number"/>
    <w:basedOn w:val="DefaultParagraphFont"/>
    <w:rsid w:val="007B0DD1"/>
  </w:style>
  <w:style w:type="paragraph" w:styleId="Revision">
    <w:name w:val="Revision"/>
    <w:hidden/>
    <w:uiPriority w:val="99"/>
    <w:semiHidden/>
    <w:rsid w:val="007B0DD1"/>
    <w:pPr>
      <w:spacing w:after="0" w:line="300" w:lineRule="auto"/>
      <w:ind w:left="357" w:hanging="357"/>
    </w:pPr>
    <w:rPr>
      <w:sz w:val="24"/>
      <w:szCs w:val="24"/>
    </w:rPr>
  </w:style>
  <w:style w:type="character" w:styleId="FollowedHyperlink">
    <w:name w:val="FollowedHyperlink"/>
    <w:rsid w:val="007B0DD1"/>
    <w:rPr>
      <w:color w:val="800080"/>
      <w:u w:val="single"/>
    </w:rPr>
  </w:style>
  <w:style w:type="paragraph" w:customStyle="1" w:styleId="Default">
    <w:name w:val="Default"/>
    <w:rsid w:val="007B0DD1"/>
    <w:pPr>
      <w:autoSpaceDE w:val="0"/>
      <w:autoSpaceDN w:val="0"/>
      <w:adjustRightInd w:val="0"/>
      <w:spacing w:after="0" w:line="300" w:lineRule="auto"/>
      <w:ind w:left="357" w:hanging="357"/>
    </w:pPr>
    <w:rPr>
      <w:rFonts w:ascii="Arial" w:eastAsia="Calibri" w:hAnsi="Arial" w:cs="Arial"/>
      <w:color w:val="000000"/>
      <w:sz w:val="24"/>
      <w:szCs w:val="24"/>
    </w:rPr>
  </w:style>
  <w:style w:type="table" w:customStyle="1" w:styleId="TableGrid1">
    <w:name w:val="Table Grid1"/>
    <w:basedOn w:val="TableNormal"/>
    <w:next w:val="TableGrid"/>
    <w:uiPriority w:val="59"/>
    <w:rsid w:val="007B0DD1"/>
    <w:pPr>
      <w:spacing w:after="0" w:line="300" w:lineRule="auto"/>
      <w:ind w:left="357" w:hanging="357"/>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0DD1"/>
    <w:pPr>
      <w:spacing w:after="0" w:line="300" w:lineRule="auto"/>
      <w:ind w:left="357" w:hanging="357"/>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B0DD1"/>
    <w:pPr>
      <w:spacing w:after="0" w:line="300" w:lineRule="auto"/>
      <w:ind w:left="357" w:hanging="357"/>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B0DD1"/>
    <w:pPr>
      <w:spacing w:after="0" w:line="300" w:lineRule="auto"/>
      <w:ind w:left="357" w:hanging="357"/>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7B0DD1"/>
    <w:pPr>
      <w:spacing w:after="0" w:line="300" w:lineRule="auto"/>
      <w:ind w:left="357" w:hanging="357"/>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CommentSubject">
    <w:name w:val="annotation subject"/>
    <w:basedOn w:val="CommentText"/>
    <w:next w:val="CommentText"/>
    <w:link w:val="CommentSubjectChar"/>
    <w:rsid w:val="007B0DD1"/>
    <w:rPr>
      <w:b/>
      <w:bCs/>
    </w:rPr>
  </w:style>
  <w:style w:type="character" w:customStyle="1" w:styleId="CommentSubjectChar">
    <w:name w:val="Comment Subject Char"/>
    <w:basedOn w:val="CommentTextChar"/>
    <w:link w:val="CommentSubject"/>
    <w:rsid w:val="007B0DD1"/>
    <w:rPr>
      <w:b/>
      <w:bCs/>
      <w:sz w:val="20"/>
      <w:szCs w:val="20"/>
      <w:lang w:eastAsia="en-GB"/>
    </w:rPr>
  </w:style>
  <w:style w:type="table" w:customStyle="1" w:styleId="TableGrid5">
    <w:name w:val="Table Grid5"/>
    <w:basedOn w:val="TableNormal"/>
    <w:next w:val="TableGrid"/>
    <w:uiPriority w:val="59"/>
    <w:rsid w:val="007B0DD1"/>
    <w:pPr>
      <w:spacing w:after="0" w:line="300" w:lineRule="auto"/>
      <w:ind w:left="357" w:hanging="357"/>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4327DA"/>
    <w:pPr>
      <w:tabs>
        <w:tab w:val="left" w:pos="180"/>
        <w:tab w:val="right" w:leader="dot" w:pos="9900"/>
      </w:tabs>
      <w:spacing w:after="0" w:line="240" w:lineRule="auto"/>
      <w:ind w:left="360" w:right="-874" w:hanging="540"/>
    </w:pPr>
    <w:rPr>
      <w:lang w:eastAsia="en-GB"/>
    </w:rPr>
  </w:style>
  <w:style w:type="paragraph" w:styleId="TOC2">
    <w:name w:val="toc 2"/>
    <w:basedOn w:val="Normal"/>
    <w:next w:val="Normal"/>
    <w:autoRedefine/>
    <w:uiPriority w:val="39"/>
    <w:unhideWhenUsed/>
    <w:rsid w:val="00EB79FA"/>
    <w:pPr>
      <w:shd w:val="clear" w:color="auto" w:fill="FFFFFF" w:themeFill="background1"/>
      <w:tabs>
        <w:tab w:val="right" w:leader="dot" w:pos="9900"/>
      </w:tabs>
      <w:spacing w:before="240" w:after="120" w:line="240" w:lineRule="auto"/>
      <w:ind w:left="-720" w:right="-874"/>
    </w:pPr>
    <w:rPr>
      <w:lang w:eastAsia="en-GB"/>
    </w:rPr>
  </w:style>
  <w:style w:type="table" w:customStyle="1" w:styleId="TableGrid6">
    <w:name w:val="Table Grid6"/>
    <w:basedOn w:val="TableNormal"/>
    <w:next w:val="TableGrid"/>
    <w:uiPriority w:val="59"/>
    <w:rsid w:val="007B0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SecHead">
    <w:name w:val="PolSecHead"/>
    <w:basedOn w:val="Normal"/>
    <w:link w:val="PolSecHeadChar"/>
    <w:qFormat/>
    <w:rsid w:val="002B29E3"/>
    <w:pPr>
      <w:keepNext/>
      <w:pBdr>
        <w:top w:val="single" w:sz="4" w:space="1" w:color="auto"/>
        <w:left w:val="single" w:sz="4" w:space="4" w:color="auto"/>
        <w:bottom w:val="single" w:sz="4" w:space="1" w:color="auto"/>
        <w:right w:val="single" w:sz="4" w:space="4" w:color="auto"/>
      </w:pBdr>
      <w:shd w:val="clear" w:color="auto" w:fill="95B3D7" w:themeFill="accent1" w:themeFillTint="99"/>
      <w:spacing w:after="240" w:line="240" w:lineRule="auto"/>
      <w:outlineLvl w:val="0"/>
    </w:pPr>
    <w:rPr>
      <w:rFonts w:ascii="Calibri" w:eastAsia="Times New Roman" w:hAnsi="Calibri" w:cs="Times New Roman"/>
      <w:b/>
      <w:sz w:val="32"/>
      <w:szCs w:val="32"/>
      <w:lang w:eastAsia="en-GB"/>
    </w:rPr>
  </w:style>
  <w:style w:type="paragraph" w:customStyle="1" w:styleId="PolParaNormal">
    <w:name w:val="PolParaNormal"/>
    <w:basedOn w:val="Normal"/>
    <w:link w:val="PolParaNormalChar"/>
    <w:qFormat/>
    <w:rsid w:val="001203B6"/>
    <w:pPr>
      <w:spacing w:after="120"/>
    </w:pPr>
    <w:rPr>
      <w:rFonts w:ascii="Calibri" w:hAnsi="Calibri" w:cs="Calibri"/>
    </w:rPr>
  </w:style>
  <w:style w:type="character" w:customStyle="1" w:styleId="PolSecHeadChar">
    <w:name w:val="PolSecHead Char"/>
    <w:basedOn w:val="DefaultParagraphFont"/>
    <w:link w:val="PolSecHead"/>
    <w:rsid w:val="002B29E3"/>
    <w:rPr>
      <w:rFonts w:ascii="Calibri" w:eastAsia="Times New Roman" w:hAnsi="Calibri" w:cs="Times New Roman"/>
      <w:b/>
      <w:sz w:val="32"/>
      <w:szCs w:val="32"/>
      <w:shd w:val="clear" w:color="auto" w:fill="95B3D7" w:themeFill="accent1" w:themeFillTint="99"/>
      <w:lang w:eastAsia="en-GB"/>
    </w:rPr>
  </w:style>
  <w:style w:type="paragraph" w:customStyle="1" w:styleId="PolListNumbered">
    <w:name w:val="PolListNumbered"/>
    <w:basedOn w:val="Normal"/>
    <w:link w:val="PolListNumberedChar"/>
    <w:qFormat/>
    <w:rsid w:val="004E4F91"/>
    <w:pPr>
      <w:numPr>
        <w:numId w:val="1"/>
      </w:numPr>
      <w:spacing w:after="120" w:line="240" w:lineRule="auto"/>
      <w:ind w:left="538" w:hanging="357"/>
    </w:pPr>
    <w:rPr>
      <w:rFonts w:ascii="Calibri" w:hAnsi="Calibri" w:cs="Calibri"/>
    </w:rPr>
  </w:style>
  <w:style w:type="character" w:customStyle="1" w:styleId="PolParaNormalChar">
    <w:name w:val="PolParaNormal Char"/>
    <w:basedOn w:val="DefaultParagraphFont"/>
    <w:link w:val="PolParaNormal"/>
    <w:rsid w:val="001203B6"/>
    <w:rPr>
      <w:rFonts w:ascii="Calibri" w:hAnsi="Calibri" w:cs="Calibri"/>
    </w:rPr>
  </w:style>
  <w:style w:type="paragraph" w:customStyle="1" w:styleId="PolListBulleted">
    <w:name w:val="PolListBulleted"/>
    <w:basedOn w:val="ListParagraph"/>
    <w:link w:val="PolListBulletedChar"/>
    <w:qFormat/>
    <w:rsid w:val="004E4F91"/>
    <w:pPr>
      <w:numPr>
        <w:numId w:val="10"/>
      </w:numPr>
      <w:spacing w:after="120"/>
      <w:ind w:left="538" w:hanging="357"/>
    </w:pPr>
    <w:rPr>
      <w:rFonts w:ascii="Calibri" w:hAnsi="Calibri" w:cs="Calibri"/>
      <w:sz w:val="22"/>
    </w:rPr>
  </w:style>
  <w:style w:type="character" w:customStyle="1" w:styleId="PolListNumberedChar">
    <w:name w:val="PolListNumbered Char"/>
    <w:basedOn w:val="DefaultParagraphFont"/>
    <w:link w:val="PolListNumbered"/>
    <w:rsid w:val="004E4F91"/>
    <w:rPr>
      <w:rFonts w:ascii="Calibri" w:hAnsi="Calibri" w:cs="Calibri"/>
    </w:rPr>
  </w:style>
  <w:style w:type="paragraph" w:customStyle="1" w:styleId="PolAppHead">
    <w:name w:val="PolAppHead"/>
    <w:basedOn w:val="Normal"/>
    <w:link w:val="PolAppHeadChar"/>
    <w:qFormat/>
    <w:rsid w:val="008707A6"/>
    <w:pPr>
      <w:keepNext/>
      <w:keepLines/>
      <w:pBdr>
        <w:top w:val="single" w:sz="4" w:space="1" w:color="auto"/>
        <w:left w:val="single" w:sz="4" w:space="4" w:color="auto"/>
        <w:bottom w:val="single" w:sz="4" w:space="1" w:color="auto"/>
        <w:right w:val="single" w:sz="4" w:space="4" w:color="auto"/>
      </w:pBdr>
      <w:shd w:val="clear" w:color="auto" w:fill="9BBB59" w:themeFill="accent3"/>
      <w:spacing w:before="200" w:after="0" w:line="240" w:lineRule="auto"/>
      <w:ind w:left="357" w:hanging="357"/>
      <w:jc w:val="center"/>
      <w:outlineLvl w:val="1"/>
    </w:pPr>
    <w:rPr>
      <w:rFonts w:eastAsia="Calibri" w:cstheme="minorHAnsi"/>
      <w:b/>
      <w:bCs/>
      <w:sz w:val="26"/>
      <w:szCs w:val="26"/>
      <w:lang w:eastAsia="en-GB"/>
    </w:rPr>
  </w:style>
  <w:style w:type="character" w:customStyle="1" w:styleId="ListParagraphChar">
    <w:name w:val="List Paragraph Char"/>
    <w:basedOn w:val="DefaultParagraphFont"/>
    <w:link w:val="ListParagraph"/>
    <w:uiPriority w:val="34"/>
    <w:rsid w:val="004E4F91"/>
    <w:rPr>
      <w:sz w:val="24"/>
      <w:szCs w:val="24"/>
      <w:lang w:val="en-US"/>
    </w:rPr>
  </w:style>
  <w:style w:type="character" w:customStyle="1" w:styleId="PolListBulletedChar">
    <w:name w:val="PolListBulleted Char"/>
    <w:basedOn w:val="ListParagraphChar"/>
    <w:link w:val="PolListBulleted"/>
    <w:rsid w:val="004E4F91"/>
    <w:rPr>
      <w:rFonts w:ascii="Calibri" w:hAnsi="Calibri" w:cs="Calibri"/>
      <w:sz w:val="24"/>
      <w:szCs w:val="24"/>
      <w:lang w:val="en-US"/>
    </w:rPr>
  </w:style>
  <w:style w:type="paragraph" w:customStyle="1" w:styleId="PolSubHead1">
    <w:name w:val="PolSubHead1"/>
    <w:basedOn w:val="PolParaNormal"/>
    <w:next w:val="PolParaNormal"/>
    <w:link w:val="PolSubHead1Char"/>
    <w:qFormat/>
    <w:rsid w:val="008707A6"/>
    <w:pPr>
      <w:spacing w:before="120"/>
    </w:pPr>
    <w:rPr>
      <w:b/>
      <w:sz w:val="24"/>
    </w:rPr>
  </w:style>
  <w:style w:type="character" w:customStyle="1" w:styleId="PolAppHeadChar">
    <w:name w:val="PolAppHead Char"/>
    <w:basedOn w:val="DefaultParagraphFont"/>
    <w:link w:val="PolAppHead"/>
    <w:rsid w:val="008707A6"/>
    <w:rPr>
      <w:rFonts w:eastAsia="Calibri" w:cstheme="minorHAnsi"/>
      <w:b/>
      <w:bCs/>
      <w:sz w:val="26"/>
      <w:szCs w:val="26"/>
      <w:shd w:val="clear" w:color="auto" w:fill="9BBB59" w:themeFill="accent3"/>
      <w:lang w:eastAsia="en-GB"/>
    </w:rPr>
  </w:style>
  <w:style w:type="paragraph" w:customStyle="1" w:styleId="PolAppToCListBulleted">
    <w:name w:val="PolAppToCListBulleted"/>
    <w:basedOn w:val="Normal"/>
    <w:link w:val="PolAppToCListBulletedChar"/>
    <w:qFormat/>
    <w:rsid w:val="00F63BBA"/>
    <w:pPr>
      <w:numPr>
        <w:numId w:val="3"/>
      </w:numPr>
      <w:spacing w:before="2" w:after="0" w:line="240" w:lineRule="auto"/>
    </w:pPr>
    <w:rPr>
      <w:rFonts w:cstheme="minorHAnsi"/>
      <w:sz w:val="24"/>
      <w:szCs w:val="24"/>
      <w:lang w:val="en-US"/>
    </w:rPr>
  </w:style>
  <w:style w:type="character" w:customStyle="1" w:styleId="PolSubHead1Char">
    <w:name w:val="PolSubHead1 Char"/>
    <w:basedOn w:val="PolParaNormalChar"/>
    <w:link w:val="PolSubHead1"/>
    <w:rsid w:val="008707A6"/>
    <w:rPr>
      <w:rFonts w:ascii="Calibri" w:hAnsi="Calibri" w:cs="Calibri"/>
      <w:b/>
      <w:sz w:val="24"/>
    </w:rPr>
  </w:style>
  <w:style w:type="paragraph" w:customStyle="1" w:styleId="PolProcHead">
    <w:name w:val="PolProcHead"/>
    <w:basedOn w:val="Normal"/>
    <w:link w:val="PolProcHeadChar"/>
    <w:qFormat/>
    <w:rsid w:val="006F7DD5"/>
    <w:pPr>
      <w:keepNext/>
      <w:keepLines/>
      <w:pBdr>
        <w:top w:val="single" w:sz="4" w:space="1" w:color="auto"/>
        <w:left w:val="single" w:sz="4" w:space="4" w:color="auto"/>
        <w:bottom w:val="single" w:sz="4" w:space="1" w:color="auto"/>
        <w:right w:val="single" w:sz="4" w:space="4" w:color="auto"/>
      </w:pBdr>
      <w:shd w:val="clear" w:color="auto" w:fill="9BBB59" w:themeFill="accent3"/>
      <w:spacing w:before="200" w:after="0" w:line="240" w:lineRule="auto"/>
      <w:ind w:left="357" w:hanging="357"/>
      <w:outlineLvl w:val="1"/>
    </w:pPr>
    <w:rPr>
      <w:rFonts w:eastAsiaTheme="majorEastAsia" w:cstheme="minorHAnsi"/>
      <w:b/>
      <w:bCs/>
      <w:sz w:val="28"/>
      <w:szCs w:val="28"/>
      <w:lang w:eastAsia="en-GB"/>
    </w:rPr>
  </w:style>
  <w:style w:type="character" w:customStyle="1" w:styleId="PolAppToCListBulletedChar">
    <w:name w:val="PolAppToCListBulleted Char"/>
    <w:basedOn w:val="DefaultParagraphFont"/>
    <w:link w:val="PolAppToCListBulleted"/>
    <w:rsid w:val="00F63BBA"/>
    <w:rPr>
      <w:rFonts w:cstheme="minorHAnsi"/>
      <w:sz w:val="24"/>
      <w:szCs w:val="24"/>
      <w:lang w:val="en-US"/>
    </w:rPr>
  </w:style>
  <w:style w:type="paragraph" w:customStyle="1" w:styleId="PolProcHeadMain">
    <w:name w:val="PolProcHeadMain"/>
    <w:basedOn w:val="Normal"/>
    <w:link w:val="PolProcHeadMainChar"/>
    <w:qFormat/>
    <w:rsid w:val="006F7DD5"/>
    <w:rPr>
      <w:rFonts w:cstheme="minorHAnsi"/>
      <w:b/>
      <w:sz w:val="24"/>
      <w:szCs w:val="24"/>
      <w:u w:val="single"/>
    </w:rPr>
  </w:style>
  <w:style w:type="character" w:customStyle="1" w:styleId="PolProcHeadChar">
    <w:name w:val="PolProcHead Char"/>
    <w:basedOn w:val="DefaultParagraphFont"/>
    <w:link w:val="PolProcHead"/>
    <w:rsid w:val="006F7DD5"/>
    <w:rPr>
      <w:rFonts w:eastAsiaTheme="majorEastAsia" w:cstheme="minorHAnsi"/>
      <w:b/>
      <w:bCs/>
      <w:sz w:val="28"/>
      <w:szCs w:val="28"/>
      <w:shd w:val="clear" w:color="auto" w:fill="9BBB59" w:themeFill="accent3"/>
      <w:lang w:eastAsia="en-GB"/>
    </w:rPr>
  </w:style>
  <w:style w:type="character" w:customStyle="1" w:styleId="PolProcHeadMainChar">
    <w:name w:val="PolProcHeadMain Char"/>
    <w:basedOn w:val="DefaultParagraphFont"/>
    <w:link w:val="PolProcHeadMain"/>
    <w:rsid w:val="006F7DD5"/>
    <w:rPr>
      <w:rFonts w:cstheme="minorHAnsi"/>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D9106-F917-4BD2-B300-A7A6EBC1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2109</Words>
  <Characters>12319</Characters>
  <Application>Microsoft Office Word</Application>
  <DocSecurity>0</DocSecurity>
  <Lines>241</Lines>
  <Paragraphs>137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2023-06-08T13:25:00Z</dcterms:created>
  <dcterms:modified xsi:type="dcterms:W3CDTF">2023-06-08T16:39:00Z</dcterms:modified>
</cp:coreProperties>
</file>