
<file path=[Content_Types].xml><?xml version="1.0" encoding="utf-8"?>
<Types xmlns="http://schemas.openxmlformats.org/package/2006/content-types">
  <Default Extension="jpeg" ContentType="image/jpeg"/>
  <Default Extension="rels" ContentType="application/vnd.openxmlformats-package.relationships+xml"/>
  <Default Extension="tmp" ContentType="image/png"/>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E97BF5" w14:textId="77777777" w:rsidR="007B0DD1" w:rsidRPr="00F12904" w:rsidRDefault="00B724D0" w:rsidP="005E2751">
      <w:pPr>
        <w:spacing w:after="480"/>
        <w:jc w:val="center"/>
      </w:pPr>
      <w:r>
        <w:rPr>
          <w:noProof/>
          <w:lang w:eastAsia="en-GB"/>
        </w:rPr>
        <w:drawing>
          <wp:anchor distT="0" distB="0" distL="114300" distR="114300" simplePos="0" relativeHeight="251672576" behindDoc="0" locked="0" layoutInCell="1" allowOverlap="1" wp14:anchorId="59E35D9D" wp14:editId="028B3B90">
            <wp:simplePos x="0" y="0"/>
            <wp:positionH relativeFrom="page">
              <wp:align>left</wp:align>
            </wp:positionH>
            <wp:positionV relativeFrom="paragraph">
              <wp:posOffset>-624730</wp:posOffset>
            </wp:positionV>
            <wp:extent cx="3661615" cy="1542779"/>
            <wp:effectExtent l="0" t="0" r="0" b="63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hesterfield%20college%20group%20logo%202016-07.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3688837" cy="1554249"/>
                    </a:xfrm>
                    <a:prstGeom prst="rect">
                      <a:avLst/>
                    </a:prstGeom>
                  </pic:spPr>
                </pic:pic>
              </a:graphicData>
            </a:graphic>
            <wp14:sizeRelH relativeFrom="page">
              <wp14:pctWidth>0</wp14:pctWidth>
            </wp14:sizeRelH>
            <wp14:sizeRelV relativeFrom="page">
              <wp14:pctHeight>0</wp14:pctHeight>
            </wp14:sizeRelV>
          </wp:anchor>
        </w:drawing>
      </w:r>
    </w:p>
    <w:p w14:paraId="72453B7F" w14:textId="77777777" w:rsidR="007B0DD1" w:rsidRPr="00F12904" w:rsidRDefault="007B0DD1" w:rsidP="007B0DD1">
      <w:pPr>
        <w:spacing w:after="480"/>
      </w:pPr>
    </w:p>
    <w:tbl>
      <w:tblPr>
        <w:tblStyle w:val="TableGrid"/>
        <w:tblW w:w="9782" w:type="dxa"/>
        <w:tblInd w:w="-431" w:type="dxa"/>
        <w:tblLook w:val="04A0" w:firstRow="1" w:lastRow="0" w:firstColumn="1" w:lastColumn="0" w:noHBand="0" w:noVBand="1"/>
      </w:tblPr>
      <w:tblGrid>
        <w:gridCol w:w="9782"/>
      </w:tblGrid>
      <w:tr w:rsidR="007B0DD1" w:rsidRPr="00F12904" w14:paraId="0C8A27D0" w14:textId="77777777" w:rsidTr="00B724D0">
        <w:trPr>
          <w:trHeight w:val="1926"/>
        </w:trPr>
        <w:tc>
          <w:tcPr>
            <w:tcW w:w="9782" w:type="dxa"/>
            <w:tcBorders>
              <w:top w:val="single" w:sz="4" w:space="0" w:color="auto"/>
            </w:tcBorders>
            <w:shd w:val="clear" w:color="auto" w:fill="595959" w:themeFill="text1" w:themeFillTint="A6"/>
            <w:vAlign w:val="center"/>
          </w:tcPr>
          <w:p w14:paraId="65085AA4" w14:textId="754C38F2" w:rsidR="007B0DD1" w:rsidRPr="00F12904" w:rsidRDefault="002D7C6F" w:rsidP="004C0870">
            <w:pPr>
              <w:ind w:right="72"/>
              <w:jc w:val="center"/>
              <w:rPr>
                <w:b/>
                <w:color w:val="FFFFFF" w:themeColor="background1"/>
                <w:sz w:val="72"/>
                <w:szCs w:val="72"/>
              </w:rPr>
            </w:pPr>
            <w:r>
              <w:rPr>
                <w:b/>
                <w:color w:val="FFFFFF" w:themeColor="background1"/>
                <w:sz w:val="72"/>
                <w:szCs w:val="72"/>
              </w:rPr>
              <w:t xml:space="preserve">Fees and Refunds </w:t>
            </w:r>
            <w:r w:rsidR="00895C23" w:rsidRPr="00F12904">
              <w:rPr>
                <w:b/>
                <w:color w:val="FFFFFF" w:themeColor="background1"/>
                <w:sz w:val="72"/>
                <w:szCs w:val="72"/>
              </w:rPr>
              <w:t>Policy</w:t>
            </w:r>
            <w:r>
              <w:rPr>
                <w:b/>
                <w:color w:val="FFFFFF" w:themeColor="background1"/>
                <w:sz w:val="72"/>
                <w:szCs w:val="72"/>
              </w:rPr>
              <w:t xml:space="preserve"> 202</w:t>
            </w:r>
            <w:r w:rsidR="00983130">
              <w:rPr>
                <w:b/>
                <w:color w:val="FFFFFF" w:themeColor="background1"/>
                <w:sz w:val="72"/>
                <w:szCs w:val="72"/>
              </w:rPr>
              <w:t>3</w:t>
            </w:r>
            <w:r>
              <w:rPr>
                <w:b/>
                <w:color w:val="FFFFFF" w:themeColor="background1"/>
                <w:sz w:val="72"/>
                <w:szCs w:val="72"/>
              </w:rPr>
              <w:t>/2</w:t>
            </w:r>
            <w:r w:rsidR="00983130">
              <w:rPr>
                <w:b/>
                <w:color w:val="FFFFFF" w:themeColor="background1"/>
                <w:sz w:val="72"/>
                <w:szCs w:val="72"/>
              </w:rPr>
              <w:t>4</w:t>
            </w:r>
          </w:p>
        </w:tc>
      </w:tr>
    </w:tbl>
    <w:p w14:paraId="2B260F0F" w14:textId="77777777" w:rsidR="003668F2" w:rsidRPr="00F12904" w:rsidRDefault="00B724D0" w:rsidP="007B0DD1">
      <w:pPr>
        <w:spacing w:after="0"/>
        <w:rPr>
          <w:sz w:val="10"/>
          <w:szCs w:val="10"/>
        </w:rPr>
      </w:pPr>
      <w:r w:rsidRPr="00F12904">
        <w:rPr>
          <w:noProof/>
          <w:lang w:eastAsia="en-GB"/>
        </w:rPr>
        <w:drawing>
          <wp:anchor distT="0" distB="0" distL="114300" distR="114300" simplePos="0" relativeHeight="251671552" behindDoc="1" locked="0" layoutInCell="1" allowOverlap="1" wp14:anchorId="3278A987" wp14:editId="5A0C6BF2">
            <wp:simplePos x="0" y="0"/>
            <wp:positionH relativeFrom="column">
              <wp:posOffset>-273050</wp:posOffset>
            </wp:positionH>
            <wp:positionV relativeFrom="paragraph">
              <wp:posOffset>80645</wp:posOffset>
            </wp:positionV>
            <wp:extent cx="6227445" cy="3804285"/>
            <wp:effectExtent l="0" t="0" r="1905" b="5715"/>
            <wp:wrapTight wrapText="bothSides">
              <wp:wrapPolygon edited="0">
                <wp:start x="0" y="0"/>
                <wp:lineTo x="0" y="21524"/>
                <wp:lineTo x="21541" y="21524"/>
                <wp:lineTo x="21541"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3CD299.tmp"/>
                    <pic:cNvPicPr/>
                  </pic:nvPicPr>
                  <pic:blipFill>
                    <a:blip r:embed="rId9">
                      <a:extLst>
                        <a:ext uri="{28A0092B-C50C-407E-A947-70E740481C1C}">
                          <a14:useLocalDpi xmlns:a14="http://schemas.microsoft.com/office/drawing/2010/main" val="0"/>
                        </a:ext>
                      </a:extLst>
                    </a:blip>
                    <a:stretch>
                      <a:fillRect/>
                    </a:stretch>
                  </pic:blipFill>
                  <pic:spPr>
                    <a:xfrm>
                      <a:off x="0" y="0"/>
                      <a:ext cx="6227445" cy="3804285"/>
                    </a:xfrm>
                    <a:prstGeom prst="rect">
                      <a:avLst/>
                    </a:prstGeom>
                  </pic:spPr>
                </pic:pic>
              </a:graphicData>
            </a:graphic>
            <wp14:sizeRelH relativeFrom="page">
              <wp14:pctWidth>0</wp14:pctWidth>
            </wp14:sizeRelH>
            <wp14:sizeRelV relativeFrom="page">
              <wp14:pctHeight>0</wp14:pctHeight>
            </wp14:sizeRelV>
          </wp:anchor>
        </w:drawing>
      </w:r>
    </w:p>
    <w:p w14:paraId="6E1C8AA3" w14:textId="77777777" w:rsidR="0087069A" w:rsidRPr="00F12904" w:rsidRDefault="003668F2" w:rsidP="007B0DD1">
      <w:pPr>
        <w:spacing w:after="0"/>
        <w:rPr>
          <w:noProof/>
          <w:lang w:eastAsia="en-GB"/>
        </w:rPr>
      </w:pPr>
      <w:r w:rsidRPr="00F12904">
        <w:rPr>
          <w:sz w:val="10"/>
          <w:szCs w:val="10"/>
        </w:rPr>
        <w:t xml:space="preserve">  </w:t>
      </w:r>
    </w:p>
    <w:tbl>
      <w:tblPr>
        <w:tblStyle w:val="TableGrid"/>
        <w:tblW w:w="9782" w:type="dxa"/>
        <w:tblInd w:w="-431" w:type="dxa"/>
        <w:tblLayout w:type="fixed"/>
        <w:tblLook w:val="04A0" w:firstRow="1" w:lastRow="0" w:firstColumn="1" w:lastColumn="0" w:noHBand="0" w:noVBand="1"/>
      </w:tblPr>
      <w:tblGrid>
        <w:gridCol w:w="4139"/>
        <w:gridCol w:w="5643"/>
      </w:tblGrid>
      <w:tr w:rsidR="0087069A" w:rsidRPr="007B0DD1" w14:paraId="1AC4E496" w14:textId="77777777" w:rsidTr="00357ED7">
        <w:trPr>
          <w:trHeight w:val="506"/>
        </w:trPr>
        <w:tc>
          <w:tcPr>
            <w:tcW w:w="4139" w:type="dxa"/>
            <w:tcBorders>
              <w:top w:val="single" w:sz="4" w:space="0" w:color="auto"/>
              <w:left w:val="single" w:sz="4" w:space="0" w:color="auto"/>
              <w:bottom w:val="single" w:sz="4" w:space="0" w:color="auto"/>
              <w:right w:val="nil"/>
            </w:tcBorders>
            <w:shd w:val="clear" w:color="auto" w:fill="B8CCE4" w:themeFill="accent1" w:themeFillTint="66"/>
            <w:vAlign w:val="center"/>
          </w:tcPr>
          <w:p w14:paraId="57FF8766" w14:textId="77777777" w:rsidR="0087069A" w:rsidRPr="007B0DD1" w:rsidRDefault="0087069A" w:rsidP="002D5253">
            <w:pPr>
              <w:rPr>
                <w:b/>
                <w:sz w:val="36"/>
                <w:szCs w:val="36"/>
              </w:rPr>
            </w:pPr>
            <w:r w:rsidRPr="007B0DD1">
              <w:rPr>
                <w:b/>
                <w:sz w:val="36"/>
                <w:szCs w:val="36"/>
              </w:rPr>
              <w:t xml:space="preserve">Family:  </w:t>
            </w:r>
          </w:p>
        </w:tc>
        <w:tc>
          <w:tcPr>
            <w:tcW w:w="5643" w:type="dxa"/>
            <w:tcBorders>
              <w:top w:val="single" w:sz="4" w:space="0" w:color="auto"/>
              <w:left w:val="single" w:sz="4" w:space="0" w:color="auto"/>
              <w:bottom w:val="single" w:sz="4" w:space="0" w:color="auto"/>
              <w:right w:val="single" w:sz="4" w:space="0" w:color="auto"/>
            </w:tcBorders>
            <w:vAlign w:val="center"/>
          </w:tcPr>
          <w:p w14:paraId="00FA3B63" w14:textId="30A279CC" w:rsidR="0087069A" w:rsidRPr="00F12904" w:rsidRDefault="002D7C6F" w:rsidP="002D5253">
            <w:pPr>
              <w:rPr>
                <w:sz w:val="36"/>
                <w:szCs w:val="36"/>
              </w:rPr>
            </w:pPr>
            <w:r>
              <w:rPr>
                <w:sz w:val="36"/>
                <w:szCs w:val="36"/>
              </w:rPr>
              <w:t>Finance and Corporate Services</w:t>
            </w:r>
          </w:p>
        </w:tc>
      </w:tr>
      <w:tr w:rsidR="0087069A" w:rsidRPr="007B0DD1" w14:paraId="66FB9438" w14:textId="77777777" w:rsidTr="00357ED7">
        <w:trPr>
          <w:trHeight w:val="514"/>
        </w:trPr>
        <w:tc>
          <w:tcPr>
            <w:tcW w:w="4139" w:type="dxa"/>
            <w:tcBorders>
              <w:top w:val="single" w:sz="4" w:space="0" w:color="auto"/>
              <w:left w:val="single" w:sz="4" w:space="0" w:color="auto"/>
              <w:bottom w:val="single" w:sz="4" w:space="0" w:color="auto"/>
              <w:right w:val="nil"/>
            </w:tcBorders>
            <w:shd w:val="clear" w:color="auto" w:fill="B8CCE4" w:themeFill="accent1" w:themeFillTint="66"/>
            <w:vAlign w:val="center"/>
          </w:tcPr>
          <w:p w14:paraId="0E821B00" w14:textId="77777777" w:rsidR="0087069A" w:rsidRPr="007B0DD1" w:rsidRDefault="0087069A" w:rsidP="002D5253">
            <w:pPr>
              <w:rPr>
                <w:b/>
                <w:sz w:val="36"/>
                <w:szCs w:val="36"/>
              </w:rPr>
            </w:pPr>
            <w:r w:rsidRPr="007B0DD1">
              <w:rPr>
                <w:b/>
                <w:sz w:val="36"/>
                <w:szCs w:val="36"/>
              </w:rPr>
              <w:t>Reference Code</w:t>
            </w:r>
            <w:r w:rsidR="00357ED7">
              <w:rPr>
                <w:b/>
                <w:sz w:val="36"/>
                <w:szCs w:val="36"/>
              </w:rPr>
              <w:t>:</w:t>
            </w:r>
          </w:p>
        </w:tc>
        <w:tc>
          <w:tcPr>
            <w:tcW w:w="5643" w:type="dxa"/>
            <w:tcBorders>
              <w:top w:val="single" w:sz="4" w:space="0" w:color="auto"/>
              <w:left w:val="single" w:sz="4" w:space="0" w:color="auto"/>
              <w:bottom w:val="single" w:sz="4" w:space="0" w:color="auto"/>
              <w:right w:val="single" w:sz="4" w:space="0" w:color="auto"/>
            </w:tcBorders>
            <w:vAlign w:val="center"/>
          </w:tcPr>
          <w:p w14:paraId="30527913" w14:textId="35FE00C2" w:rsidR="0087069A" w:rsidRPr="00F12904" w:rsidRDefault="002D7C6F" w:rsidP="002D5253">
            <w:pPr>
              <w:rPr>
                <w:sz w:val="36"/>
                <w:szCs w:val="36"/>
              </w:rPr>
            </w:pPr>
            <w:r>
              <w:rPr>
                <w:sz w:val="36"/>
                <w:szCs w:val="36"/>
              </w:rPr>
              <w:t>FIN09</w:t>
            </w:r>
          </w:p>
        </w:tc>
      </w:tr>
      <w:tr w:rsidR="0087069A" w:rsidRPr="007B0DD1" w14:paraId="0294E58F" w14:textId="77777777" w:rsidTr="00357ED7">
        <w:trPr>
          <w:trHeight w:val="536"/>
        </w:trPr>
        <w:tc>
          <w:tcPr>
            <w:tcW w:w="4139" w:type="dxa"/>
            <w:tcBorders>
              <w:top w:val="single" w:sz="4" w:space="0" w:color="auto"/>
              <w:left w:val="single" w:sz="4" w:space="0" w:color="auto"/>
              <w:bottom w:val="single" w:sz="4" w:space="0" w:color="auto"/>
              <w:right w:val="nil"/>
            </w:tcBorders>
            <w:shd w:val="clear" w:color="auto" w:fill="B8CCE4" w:themeFill="accent1" w:themeFillTint="66"/>
            <w:vAlign w:val="center"/>
          </w:tcPr>
          <w:p w14:paraId="5C722762" w14:textId="77777777" w:rsidR="0087069A" w:rsidRPr="007B0DD1" w:rsidRDefault="0087069A" w:rsidP="002D5253">
            <w:pPr>
              <w:rPr>
                <w:b/>
                <w:sz w:val="36"/>
                <w:szCs w:val="36"/>
              </w:rPr>
            </w:pPr>
            <w:r w:rsidRPr="007B0DD1">
              <w:rPr>
                <w:b/>
                <w:sz w:val="36"/>
                <w:szCs w:val="36"/>
              </w:rPr>
              <w:t>Manager Responsible:</w:t>
            </w:r>
          </w:p>
        </w:tc>
        <w:tc>
          <w:tcPr>
            <w:tcW w:w="5643" w:type="dxa"/>
            <w:tcBorders>
              <w:top w:val="single" w:sz="4" w:space="0" w:color="auto"/>
              <w:left w:val="single" w:sz="4" w:space="0" w:color="auto"/>
              <w:bottom w:val="single" w:sz="4" w:space="0" w:color="auto"/>
              <w:right w:val="single" w:sz="4" w:space="0" w:color="auto"/>
            </w:tcBorders>
            <w:vAlign w:val="center"/>
          </w:tcPr>
          <w:p w14:paraId="225DC680" w14:textId="528C5E7A" w:rsidR="0087069A" w:rsidRPr="00F12904" w:rsidRDefault="00983130" w:rsidP="002D5253">
            <w:pPr>
              <w:rPr>
                <w:sz w:val="36"/>
                <w:szCs w:val="36"/>
              </w:rPr>
            </w:pPr>
            <w:r>
              <w:rPr>
                <w:sz w:val="36"/>
                <w:szCs w:val="36"/>
              </w:rPr>
              <w:t>Deputy Principal</w:t>
            </w:r>
          </w:p>
        </w:tc>
      </w:tr>
      <w:tr w:rsidR="00357ED7" w:rsidRPr="007B0DD1" w14:paraId="7E78ECE1" w14:textId="77777777" w:rsidTr="00357ED7">
        <w:trPr>
          <w:trHeight w:val="536"/>
        </w:trPr>
        <w:tc>
          <w:tcPr>
            <w:tcW w:w="4139" w:type="dxa"/>
            <w:tcBorders>
              <w:top w:val="single" w:sz="4" w:space="0" w:color="auto"/>
              <w:left w:val="single" w:sz="4" w:space="0" w:color="auto"/>
              <w:bottom w:val="single" w:sz="4" w:space="0" w:color="auto"/>
              <w:right w:val="nil"/>
            </w:tcBorders>
            <w:shd w:val="clear" w:color="auto" w:fill="B8CCE4" w:themeFill="accent1" w:themeFillTint="66"/>
            <w:vAlign w:val="center"/>
          </w:tcPr>
          <w:p w14:paraId="25375640" w14:textId="77777777" w:rsidR="00357ED7" w:rsidRPr="007B0DD1" w:rsidRDefault="00357ED7" w:rsidP="002D5253">
            <w:pPr>
              <w:rPr>
                <w:b/>
                <w:sz w:val="36"/>
                <w:szCs w:val="36"/>
              </w:rPr>
            </w:pPr>
            <w:r>
              <w:rPr>
                <w:b/>
                <w:sz w:val="36"/>
                <w:szCs w:val="36"/>
              </w:rPr>
              <w:t>Committee for Approval:</w:t>
            </w:r>
          </w:p>
        </w:tc>
        <w:tc>
          <w:tcPr>
            <w:tcW w:w="5643" w:type="dxa"/>
            <w:tcBorders>
              <w:top w:val="single" w:sz="4" w:space="0" w:color="auto"/>
              <w:left w:val="single" w:sz="4" w:space="0" w:color="auto"/>
              <w:bottom w:val="single" w:sz="4" w:space="0" w:color="auto"/>
              <w:right w:val="single" w:sz="4" w:space="0" w:color="auto"/>
            </w:tcBorders>
            <w:vAlign w:val="center"/>
          </w:tcPr>
          <w:p w14:paraId="56F48AAD" w14:textId="65CD8DD4" w:rsidR="00357ED7" w:rsidRPr="00F12904" w:rsidRDefault="002D7C6F" w:rsidP="002D5253">
            <w:pPr>
              <w:rPr>
                <w:sz w:val="36"/>
                <w:szCs w:val="36"/>
              </w:rPr>
            </w:pPr>
            <w:r>
              <w:rPr>
                <w:sz w:val="36"/>
                <w:szCs w:val="36"/>
              </w:rPr>
              <w:t>Finance and Corporate Services</w:t>
            </w:r>
          </w:p>
        </w:tc>
      </w:tr>
      <w:tr w:rsidR="0087069A" w:rsidRPr="007B0DD1" w14:paraId="061A9224" w14:textId="77777777" w:rsidTr="00357ED7">
        <w:trPr>
          <w:trHeight w:val="530"/>
        </w:trPr>
        <w:tc>
          <w:tcPr>
            <w:tcW w:w="4139" w:type="dxa"/>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tcPr>
          <w:p w14:paraId="0024725F" w14:textId="77777777" w:rsidR="0087069A" w:rsidRPr="007B0DD1" w:rsidRDefault="0087069A" w:rsidP="002D5253">
            <w:pPr>
              <w:rPr>
                <w:b/>
                <w:sz w:val="36"/>
                <w:szCs w:val="36"/>
              </w:rPr>
            </w:pPr>
            <w:r w:rsidRPr="007B0DD1">
              <w:rPr>
                <w:b/>
                <w:sz w:val="36"/>
                <w:szCs w:val="36"/>
              </w:rPr>
              <w:t>Approval Date:</w:t>
            </w:r>
          </w:p>
        </w:tc>
        <w:tc>
          <w:tcPr>
            <w:tcW w:w="5643" w:type="dxa"/>
            <w:tcBorders>
              <w:top w:val="single" w:sz="4" w:space="0" w:color="auto"/>
              <w:left w:val="single" w:sz="4" w:space="0" w:color="auto"/>
              <w:bottom w:val="single" w:sz="4" w:space="0" w:color="auto"/>
              <w:right w:val="single" w:sz="4" w:space="0" w:color="auto"/>
            </w:tcBorders>
          </w:tcPr>
          <w:p w14:paraId="11445917" w14:textId="29B0AB8F" w:rsidR="0087069A" w:rsidRPr="00F12904" w:rsidRDefault="00FD454F" w:rsidP="002D5253">
            <w:pPr>
              <w:rPr>
                <w:rFonts w:eastAsia="Arial Unicode MS" w:cstheme="minorHAnsi"/>
                <w:color w:val="000000"/>
                <w:sz w:val="36"/>
                <w:szCs w:val="36"/>
              </w:rPr>
            </w:pPr>
            <w:r>
              <w:rPr>
                <w:rFonts w:eastAsia="Arial Unicode MS" w:cstheme="minorHAnsi"/>
                <w:color w:val="000000"/>
                <w:sz w:val="36"/>
                <w:szCs w:val="36"/>
              </w:rPr>
              <w:t>May 202</w:t>
            </w:r>
            <w:r w:rsidR="00983130">
              <w:rPr>
                <w:rFonts w:eastAsia="Arial Unicode MS" w:cstheme="minorHAnsi"/>
                <w:color w:val="000000"/>
                <w:sz w:val="36"/>
                <w:szCs w:val="36"/>
              </w:rPr>
              <w:t>3</w:t>
            </w:r>
          </w:p>
        </w:tc>
      </w:tr>
      <w:tr w:rsidR="0087069A" w:rsidRPr="007B0DD1" w14:paraId="792A495F" w14:textId="77777777" w:rsidTr="00357ED7">
        <w:trPr>
          <w:trHeight w:val="523"/>
        </w:trPr>
        <w:tc>
          <w:tcPr>
            <w:tcW w:w="4139" w:type="dxa"/>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tcPr>
          <w:p w14:paraId="44651533" w14:textId="77777777" w:rsidR="0087069A" w:rsidRPr="007B0DD1" w:rsidRDefault="0087069A" w:rsidP="002D5253">
            <w:pPr>
              <w:rPr>
                <w:b/>
                <w:sz w:val="36"/>
                <w:szCs w:val="36"/>
              </w:rPr>
            </w:pPr>
            <w:r w:rsidRPr="007B0DD1">
              <w:rPr>
                <w:b/>
                <w:sz w:val="36"/>
                <w:szCs w:val="36"/>
              </w:rPr>
              <w:t>Issue Date:</w:t>
            </w:r>
          </w:p>
        </w:tc>
        <w:tc>
          <w:tcPr>
            <w:tcW w:w="5643" w:type="dxa"/>
            <w:tcBorders>
              <w:top w:val="single" w:sz="4" w:space="0" w:color="auto"/>
              <w:left w:val="single" w:sz="4" w:space="0" w:color="auto"/>
              <w:bottom w:val="single" w:sz="4" w:space="0" w:color="auto"/>
              <w:right w:val="single" w:sz="4" w:space="0" w:color="auto"/>
            </w:tcBorders>
          </w:tcPr>
          <w:p w14:paraId="74EB124F" w14:textId="47839A14" w:rsidR="0087069A" w:rsidRPr="00F12904" w:rsidRDefault="00FD454F" w:rsidP="002D5253">
            <w:pPr>
              <w:rPr>
                <w:sz w:val="36"/>
                <w:szCs w:val="36"/>
              </w:rPr>
            </w:pPr>
            <w:r>
              <w:rPr>
                <w:sz w:val="36"/>
                <w:szCs w:val="36"/>
              </w:rPr>
              <w:t>May 202</w:t>
            </w:r>
            <w:r w:rsidR="00983130">
              <w:rPr>
                <w:sz w:val="36"/>
                <w:szCs w:val="36"/>
              </w:rPr>
              <w:t>3</w:t>
            </w:r>
          </w:p>
        </w:tc>
      </w:tr>
      <w:tr w:rsidR="0087069A" w:rsidRPr="007B0DD1" w14:paraId="64C98234" w14:textId="77777777" w:rsidTr="00357ED7">
        <w:trPr>
          <w:trHeight w:val="545"/>
        </w:trPr>
        <w:tc>
          <w:tcPr>
            <w:tcW w:w="4139" w:type="dxa"/>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tcPr>
          <w:p w14:paraId="664DB845" w14:textId="77777777" w:rsidR="0087069A" w:rsidRPr="007B0DD1" w:rsidRDefault="0087069A" w:rsidP="002D5253">
            <w:pPr>
              <w:rPr>
                <w:b/>
                <w:sz w:val="36"/>
                <w:szCs w:val="36"/>
              </w:rPr>
            </w:pPr>
            <w:r w:rsidRPr="007B0DD1">
              <w:rPr>
                <w:b/>
                <w:sz w:val="36"/>
                <w:szCs w:val="36"/>
              </w:rPr>
              <w:t>Review Date:</w:t>
            </w:r>
          </w:p>
        </w:tc>
        <w:tc>
          <w:tcPr>
            <w:tcW w:w="5643" w:type="dxa"/>
            <w:tcBorders>
              <w:top w:val="single" w:sz="4" w:space="0" w:color="auto"/>
              <w:left w:val="single" w:sz="4" w:space="0" w:color="auto"/>
              <w:bottom w:val="single" w:sz="4" w:space="0" w:color="auto"/>
              <w:right w:val="single" w:sz="4" w:space="0" w:color="auto"/>
            </w:tcBorders>
          </w:tcPr>
          <w:p w14:paraId="4EA32B86" w14:textId="7F3C9A68" w:rsidR="0087069A" w:rsidRPr="00F12904" w:rsidRDefault="00FD454F" w:rsidP="002D5253">
            <w:pPr>
              <w:rPr>
                <w:sz w:val="36"/>
                <w:szCs w:val="36"/>
              </w:rPr>
            </w:pPr>
            <w:r>
              <w:rPr>
                <w:sz w:val="36"/>
                <w:szCs w:val="36"/>
              </w:rPr>
              <w:t>May 202</w:t>
            </w:r>
            <w:r w:rsidR="00983130">
              <w:rPr>
                <w:sz w:val="36"/>
                <w:szCs w:val="36"/>
              </w:rPr>
              <w:t>4</w:t>
            </w:r>
          </w:p>
        </w:tc>
      </w:tr>
    </w:tbl>
    <w:p w14:paraId="2194EC85" w14:textId="77777777" w:rsidR="007B0DD1" w:rsidRPr="00F12904" w:rsidRDefault="007B0DD1" w:rsidP="007B0DD1">
      <w:pPr>
        <w:spacing w:after="0"/>
      </w:pPr>
    </w:p>
    <w:p w14:paraId="694265CF" w14:textId="77777777" w:rsidR="004C0870" w:rsidRPr="00F12904" w:rsidRDefault="004C0870" w:rsidP="00A75616">
      <w:pPr>
        <w:spacing w:after="0"/>
      </w:pPr>
    </w:p>
    <w:p w14:paraId="33489895" w14:textId="77777777" w:rsidR="007B0DD1" w:rsidRPr="00F12904" w:rsidRDefault="004C0870" w:rsidP="004C0870">
      <w:pPr>
        <w:tabs>
          <w:tab w:val="left" w:pos="7751"/>
        </w:tabs>
      </w:pPr>
      <w:r w:rsidRPr="00F12904">
        <w:tab/>
      </w:r>
    </w:p>
    <w:tbl>
      <w:tblPr>
        <w:tblpPr w:leftFromText="180" w:rightFromText="180" w:vertAnchor="page" w:horzAnchor="margin" w:tblpX="-405" w:tblpY="631"/>
        <w:tblW w:w="9639" w:type="dxa"/>
        <w:tblBorders>
          <w:top w:val="single" w:sz="4" w:space="0" w:color="auto"/>
          <w:left w:val="single" w:sz="4" w:space="0" w:color="auto"/>
          <w:bottom w:val="single" w:sz="4" w:space="0" w:color="auto"/>
          <w:right w:val="single" w:sz="4" w:space="0" w:color="auto"/>
        </w:tblBorders>
        <w:shd w:val="clear" w:color="auto" w:fill="9BBB59"/>
        <w:tblLook w:val="04A0" w:firstRow="1" w:lastRow="0" w:firstColumn="1" w:lastColumn="0" w:noHBand="0" w:noVBand="1"/>
      </w:tblPr>
      <w:tblGrid>
        <w:gridCol w:w="1496"/>
        <w:gridCol w:w="8143"/>
      </w:tblGrid>
      <w:tr w:rsidR="007B0DD1" w:rsidRPr="00F12904" w14:paraId="2F5992EA" w14:textId="77777777" w:rsidTr="00B724D0">
        <w:trPr>
          <w:trHeight w:val="266"/>
        </w:trPr>
        <w:tc>
          <w:tcPr>
            <w:tcW w:w="1449" w:type="dxa"/>
            <w:shd w:val="clear" w:color="auto" w:fill="B8CCE4" w:themeFill="accent1" w:themeFillTint="66"/>
          </w:tcPr>
          <w:p w14:paraId="03125291" w14:textId="77777777" w:rsidR="007B0DD1" w:rsidRPr="00F12904" w:rsidRDefault="007B0DD1" w:rsidP="00B724D0">
            <w:pPr>
              <w:tabs>
                <w:tab w:val="center" w:pos="4513"/>
                <w:tab w:val="right" w:pos="9026"/>
              </w:tabs>
              <w:spacing w:after="120"/>
              <w:ind w:right="72"/>
              <w:rPr>
                <w:rFonts w:ascii="Calibri" w:eastAsia="Calibri" w:hAnsi="Calibri" w:cs="Calibri"/>
                <w:b/>
              </w:rPr>
            </w:pPr>
            <w:r w:rsidRPr="00F12904">
              <w:rPr>
                <w:rFonts w:ascii="Calibri" w:eastAsia="Calibri" w:hAnsi="Calibri" w:cs="Calibri"/>
                <w:b/>
              </w:rPr>
              <w:lastRenderedPageBreak/>
              <w:t>Impact Assessment status</w:t>
            </w:r>
          </w:p>
        </w:tc>
        <w:tc>
          <w:tcPr>
            <w:tcW w:w="8190" w:type="dxa"/>
            <w:shd w:val="clear" w:color="auto" w:fill="B8CCE4" w:themeFill="accent1" w:themeFillTint="66"/>
          </w:tcPr>
          <w:p w14:paraId="70F62E42" w14:textId="28973E0D" w:rsidR="007B0DD1" w:rsidRPr="00152FB9" w:rsidRDefault="00152FB9" w:rsidP="00152FB9">
            <w:pPr>
              <w:autoSpaceDE w:val="0"/>
              <w:autoSpaceDN w:val="0"/>
              <w:adjustRightInd w:val="0"/>
              <w:spacing w:after="0" w:line="240" w:lineRule="auto"/>
              <w:rPr>
                <w:rFonts w:cstheme="minorHAnsi"/>
                <w:sz w:val="20"/>
                <w:szCs w:val="20"/>
              </w:rPr>
            </w:pPr>
            <w:r w:rsidRPr="00B048F6">
              <w:rPr>
                <w:rFonts w:cstheme="minorHAnsi"/>
                <w:sz w:val="20"/>
                <w:szCs w:val="20"/>
              </w:rPr>
              <w:t xml:space="preserve">In preparing the </w:t>
            </w:r>
            <w:r>
              <w:rPr>
                <w:rFonts w:cstheme="minorHAnsi"/>
                <w:sz w:val="20"/>
                <w:szCs w:val="20"/>
              </w:rPr>
              <w:t>Policy</w:t>
            </w:r>
            <w:r w:rsidRPr="00B048F6">
              <w:rPr>
                <w:rFonts w:cstheme="minorHAnsi"/>
                <w:sz w:val="20"/>
                <w:szCs w:val="20"/>
              </w:rPr>
              <w:t xml:space="preserve">, any potential disproportionate impact it might have upon </w:t>
            </w:r>
            <w:r>
              <w:rPr>
                <w:rFonts w:cstheme="minorHAnsi"/>
                <w:sz w:val="20"/>
                <w:szCs w:val="20"/>
              </w:rPr>
              <w:t xml:space="preserve">individuals </w:t>
            </w:r>
            <w:r w:rsidRPr="00B048F6">
              <w:rPr>
                <w:rFonts w:cstheme="minorHAnsi"/>
                <w:sz w:val="20"/>
                <w:szCs w:val="20"/>
              </w:rPr>
              <w:t xml:space="preserve">with protected characteristics, as defined in the Equality Act 2010, have been carefully considered. It is the conclusion of the </w:t>
            </w:r>
            <w:r>
              <w:rPr>
                <w:rFonts w:cstheme="minorHAnsi"/>
                <w:sz w:val="20"/>
                <w:szCs w:val="20"/>
              </w:rPr>
              <w:t>College</w:t>
            </w:r>
            <w:r w:rsidRPr="00B048F6">
              <w:rPr>
                <w:rFonts w:cstheme="minorHAnsi"/>
                <w:sz w:val="20"/>
                <w:szCs w:val="20"/>
              </w:rPr>
              <w:t xml:space="preserve"> Group that the </w:t>
            </w:r>
            <w:r>
              <w:rPr>
                <w:rFonts w:cstheme="minorHAnsi"/>
                <w:sz w:val="20"/>
                <w:szCs w:val="20"/>
              </w:rPr>
              <w:t>Policy</w:t>
            </w:r>
            <w:r w:rsidRPr="00B048F6">
              <w:rPr>
                <w:rFonts w:cstheme="minorHAnsi"/>
                <w:sz w:val="20"/>
                <w:szCs w:val="20"/>
              </w:rPr>
              <w:t xml:space="preserve"> do</w:t>
            </w:r>
            <w:r>
              <w:rPr>
                <w:rFonts w:cstheme="minorHAnsi"/>
                <w:sz w:val="20"/>
                <w:szCs w:val="20"/>
              </w:rPr>
              <w:t>es</w:t>
            </w:r>
            <w:r w:rsidRPr="00B048F6">
              <w:rPr>
                <w:rFonts w:cstheme="minorHAnsi"/>
                <w:sz w:val="20"/>
                <w:szCs w:val="20"/>
              </w:rPr>
              <w:t xml:space="preserve"> not adversely impact on individuals with any of the protected characteristics. </w:t>
            </w:r>
          </w:p>
        </w:tc>
      </w:tr>
      <w:tr w:rsidR="007B0DD1" w:rsidRPr="00F12904" w14:paraId="6C183127" w14:textId="77777777" w:rsidTr="00B724D0">
        <w:trPr>
          <w:trHeight w:val="486"/>
        </w:trPr>
        <w:tc>
          <w:tcPr>
            <w:tcW w:w="1449" w:type="dxa"/>
            <w:shd w:val="clear" w:color="auto" w:fill="B8CCE4" w:themeFill="accent1" w:themeFillTint="66"/>
          </w:tcPr>
          <w:p w14:paraId="1A65EC02" w14:textId="77777777" w:rsidR="007B0DD1" w:rsidRPr="00F12904" w:rsidRDefault="007B0DD1" w:rsidP="00B724D0">
            <w:pPr>
              <w:tabs>
                <w:tab w:val="center" w:pos="4513"/>
                <w:tab w:val="right" w:pos="9026"/>
              </w:tabs>
              <w:spacing w:after="120"/>
              <w:rPr>
                <w:rFonts w:ascii="Calibri" w:eastAsia="Calibri" w:hAnsi="Calibri" w:cs="Calibri"/>
                <w:b/>
              </w:rPr>
            </w:pPr>
            <w:r w:rsidRPr="00F12904">
              <w:rPr>
                <w:rFonts w:ascii="Calibri" w:eastAsia="Calibri" w:hAnsi="Calibri" w:cs="Calibri"/>
                <w:b/>
              </w:rPr>
              <w:t>Issue Number</w:t>
            </w:r>
          </w:p>
        </w:tc>
        <w:tc>
          <w:tcPr>
            <w:tcW w:w="8190" w:type="dxa"/>
            <w:shd w:val="clear" w:color="auto" w:fill="B8CCE4" w:themeFill="accent1" w:themeFillTint="66"/>
          </w:tcPr>
          <w:p w14:paraId="531BC9C3" w14:textId="3E864E72" w:rsidR="007B0DD1" w:rsidRPr="00F12904" w:rsidRDefault="00983130" w:rsidP="002D7C6F">
            <w:pPr>
              <w:tabs>
                <w:tab w:val="center" w:pos="4513"/>
                <w:tab w:val="right" w:pos="9026"/>
              </w:tabs>
              <w:spacing w:after="120"/>
              <w:rPr>
                <w:rFonts w:ascii="Calibri" w:eastAsia="Calibri" w:hAnsi="Calibri" w:cs="Calibri"/>
              </w:rPr>
            </w:pPr>
            <w:r>
              <w:rPr>
                <w:rFonts w:ascii="Calibri" w:eastAsia="Calibri" w:hAnsi="Calibri" w:cs="Calibri"/>
              </w:rPr>
              <w:t>8</w:t>
            </w:r>
          </w:p>
        </w:tc>
      </w:tr>
      <w:tr w:rsidR="00C4455F" w:rsidRPr="00F12904" w14:paraId="52EFE6C1" w14:textId="77777777" w:rsidTr="00B724D0">
        <w:trPr>
          <w:trHeight w:val="486"/>
        </w:trPr>
        <w:tc>
          <w:tcPr>
            <w:tcW w:w="1449" w:type="dxa"/>
            <w:shd w:val="clear" w:color="auto" w:fill="B8CCE4" w:themeFill="accent1" w:themeFillTint="66"/>
          </w:tcPr>
          <w:p w14:paraId="772293E9" w14:textId="77777777" w:rsidR="00C4455F" w:rsidRPr="00F12904" w:rsidRDefault="00C4455F" w:rsidP="00B724D0">
            <w:pPr>
              <w:tabs>
                <w:tab w:val="center" w:pos="4513"/>
                <w:tab w:val="right" w:pos="9026"/>
              </w:tabs>
              <w:spacing w:after="120"/>
              <w:rPr>
                <w:rFonts w:ascii="Calibri" w:eastAsia="Calibri" w:hAnsi="Calibri" w:cs="Calibri"/>
                <w:b/>
              </w:rPr>
            </w:pPr>
            <w:r w:rsidRPr="00F12904">
              <w:rPr>
                <w:rFonts w:ascii="Calibri" w:eastAsia="Calibri" w:hAnsi="Calibri" w:cs="Calibri"/>
                <w:b/>
              </w:rPr>
              <w:t>Issue Date</w:t>
            </w:r>
          </w:p>
        </w:tc>
        <w:tc>
          <w:tcPr>
            <w:tcW w:w="8190" w:type="dxa"/>
            <w:shd w:val="clear" w:color="auto" w:fill="B8CCE4" w:themeFill="accent1" w:themeFillTint="66"/>
          </w:tcPr>
          <w:p w14:paraId="04913D78" w14:textId="59766965" w:rsidR="00C4455F" w:rsidRPr="00F12904" w:rsidRDefault="00FD454F" w:rsidP="002D7C6F">
            <w:pPr>
              <w:tabs>
                <w:tab w:val="center" w:pos="4513"/>
                <w:tab w:val="right" w:pos="9026"/>
              </w:tabs>
              <w:spacing w:after="120"/>
              <w:rPr>
                <w:rFonts w:ascii="Calibri" w:eastAsia="Calibri" w:hAnsi="Calibri" w:cs="Calibri"/>
              </w:rPr>
            </w:pPr>
            <w:r>
              <w:rPr>
                <w:rFonts w:ascii="Calibri" w:eastAsia="Calibri" w:hAnsi="Calibri" w:cs="Calibri"/>
              </w:rPr>
              <w:t>May 202</w:t>
            </w:r>
            <w:r w:rsidR="00983130">
              <w:rPr>
                <w:rFonts w:ascii="Calibri" w:eastAsia="Calibri" w:hAnsi="Calibri" w:cs="Calibri"/>
              </w:rPr>
              <w:t>3</w:t>
            </w:r>
          </w:p>
        </w:tc>
      </w:tr>
      <w:tr w:rsidR="00C4455F" w:rsidRPr="00F12904" w14:paraId="4AEDEBB2" w14:textId="77777777" w:rsidTr="00B724D0">
        <w:trPr>
          <w:trHeight w:val="486"/>
        </w:trPr>
        <w:tc>
          <w:tcPr>
            <w:tcW w:w="1449" w:type="dxa"/>
            <w:shd w:val="clear" w:color="auto" w:fill="B8CCE4" w:themeFill="accent1" w:themeFillTint="66"/>
          </w:tcPr>
          <w:p w14:paraId="587462DD" w14:textId="77777777" w:rsidR="00C4455F" w:rsidRPr="00F12904" w:rsidRDefault="00C4455F" w:rsidP="00B724D0">
            <w:pPr>
              <w:tabs>
                <w:tab w:val="center" w:pos="4513"/>
                <w:tab w:val="right" w:pos="9026"/>
              </w:tabs>
              <w:spacing w:after="120"/>
              <w:rPr>
                <w:rFonts w:ascii="Calibri" w:eastAsia="Calibri" w:hAnsi="Calibri" w:cs="Calibri"/>
                <w:b/>
              </w:rPr>
            </w:pPr>
            <w:r w:rsidRPr="00F12904">
              <w:rPr>
                <w:rFonts w:ascii="Calibri" w:eastAsia="Calibri" w:hAnsi="Calibri" w:cs="Calibri"/>
                <w:b/>
              </w:rPr>
              <w:t>Review Date</w:t>
            </w:r>
          </w:p>
        </w:tc>
        <w:tc>
          <w:tcPr>
            <w:tcW w:w="8190" w:type="dxa"/>
            <w:shd w:val="clear" w:color="auto" w:fill="B8CCE4" w:themeFill="accent1" w:themeFillTint="66"/>
          </w:tcPr>
          <w:p w14:paraId="04018F95" w14:textId="1C0BD1C3" w:rsidR="00C4455F" w:rsidRPr="00F12904" w:rsidRDefault="00FD454F" w:rsidP="002D7C6F">
            <w:pPr>
              <w:tabs>
                <w:tab w:val="center" w:pos="4513"/>
                <w:tab w:val="right" w:pos="9026"/>
              </w:tabs>
              <w:spacing w:after="120"/>
              <w:rPr>
                <w:rFonts w:ascii="Calibri" w:eastAsia="Calibri" w:hAnsi="Calibri" w:cs="Calibri"/>
              </w:rPr>
            </w:pPr>
            <w:r>
              <w:rPr>
                <w:rFonts w:ascii="Calibri" w:eastAsia="Calibri" w:hAnsi="Calibri" w:cs="Calibri"/>
              </w:rPr>
              <w:t>May 202</w:t>
            </w:r>
            <w:r w:rsidR="00983130">
              <w:rPr>
                <w:rFonts w:ascii="Calibri" w:eastAsia="Calibri" w:hAnsi="Calibri" w:cs="Calibri"/>
              </w:rPr>
              <w:t>4</w:t>
            </w:r>
          </w:p>
        </w:tc>
      </w:tr>
      <w:tr w:rsidR="007B0DD1" w:rsidRPr="00F12904" w14:paraId="7A0AE046" w14:textId="77777777" w:rsidTr="00B724D0">
        <w:trPr>
          <w:trHeight w:val="70"/>
        </w:trPr>
        <w:tc>
          <w:tcPr>
            <w:tcW w:w="1449" w:type="dxa"/>
            <w:shd w:val="clear" w:color="auto" w:fill="B8CCE4" w:themeFill="accent1" w:themeFillTint="66"/>
          </w:tcPr>
          <w:p w14:paraId="2477D7B8" w14:textId="77777777" w:rsidR="007B0DD1" w:rsidRPr="00F12904" w:rsidRDefault="007B0DD1" w:rsidP="00B724D0">
            <w:pPr>
              <w:tabs>
                <w:tab w:val="center" w:pos="4513"/>
                <w:tab w:val="right" w:pos="9026"/>
              </w:tabs>
              <w:spacing w:after="120"/>
              <w:rPr>
                <w:rFonts w:ascii="Calibri" w:eastAsia="Calibri" w:hAnsi="Calibri" w:cs="Calibri"/>
                <w:b/>
              </w:rPr>
            </w:pPr>
            <w:r w:rsidRPr="00F12904">
              <w:rPr>
                <w:rFonts w:ascii="Calibri" w:eastAsia="Calibri" w:hAnsi="Calibri" w:cs="Calibri"/>
                <w:b/>
              </w:rPr>
              <w:t>Originator</w:t>
            </w:r>
          </w:p>
        </w:tc>
        <w:tc>
          <w:tcPr>
            <w:tcW w:w="8190" w:type="dxa"/>
            <w:shd w:val="clear" w:color="auto" w:fill="B8CCE4" w:themeFill="accent1" w:themeFillTint="66"/>
          </w:tcPr>
          <w:p w14:paraId="249B6F55" w14:textId="2F67EF62" w:rsidR="007B0DD1" w:rsidRPr="00F12904" w:rsidRDefault="00983130" w:rsidP="002D7C6F">
            <w:pPr>
              <w:tabs>
                <w:tab w:val="center" w:pos="4513"/>
                <w:tab w:val="right" w:pos="9026"/>
              </w:tabs>
              <w:spacing w:after="120"/>
              <w:rPr>
                <w:rFonts w:ascii="Calibri" w:eastAsia="Calibri" w:hAnsi="Calibri" w:cs="Calibri"/>
              </w:rPr>
            </w:pPr>
            <w:r>
              <w:rPr>
                <w:rFonts w:ascii="Calibri" w:eastAsia="Calibri" w:hAnsi="Calibri" w:cs="Calibri"/>
              </w:rPr>
              <w:t>Deputy Principal</w:t>
            </w:r>
          </w:p>
        </w:tc>
      </w:tr>
      <w:tr w:rsidR="007B0DD1" w:rsidRPr="00F12904" w14:paraId="621412A5" w14:textId="77777777" w:rsidTr="00B724D0">
        <w:trPr>
          <w:trHeight w:val="300"/>
        </w:trPr>
        <w:tc>
          <w:tcPr>
            <w:tcW w:w="1449" w:type="dxa"/>
            <w:shd w:val="clear" w:color="auto" w:fill="B8CCE4" w:themeFill="accent1" w:themeFillTint="66"/>
          </w:tcPr>
          <w:p w14:paraId="0E4AD9D0" w14:textId="77777777" w:rsidR="007B0DD1" w:rsidRPr="00F12904" w:rsidRDefault="007B0DD1" w:rsidP="00B724D0">
            <w:pPr>
              <w:tabs>
                <w:tab w:val="center" w:pos="4513"/>
                <w:tab w:val="right" w:pos="9026"/>
              </w:tabs>
              <w:spacing w:after="120"/>
              <w:rPr>
                <w:rFonts w:ascii="Calibri" w:eastAsia="Calibri" w:hAnsi="Calibri" w:cs="Calibri"/>
                <w:b/>
              </w:rPr>
            </w:pPr>
            <w:r w:rsidRPr="00F12904">
              <w:rPr>
                <w:rFonts w:ascii="Calibri" w:eastAsia="Calibri" w:hAnsi="Calibri" w:cs="Calibri"/>
                <w:b/>
              </w:rPr>
              <w:t>Responsibility</w:t>
            </w:r>
          </w:p>
        </w:tc>
        <w:tc>
          <w:tcPr>
            <w:tcW w:w="8190" w:type="dxa"/>
            <w:shd w:val="clear" w:color="auto" w:fill="B8CCE4" w:themeFill="accent1" w:themeFillTint="66"/>
          </w:tcPr>
          <w:p w14:paraId="6892C81E" w14:textId="3957920D" w:rsidR="00C73A58" w:rsidRPr="00F12904" w:rsidRDefault="00983130" w:rsidP="002D7C6F">
            <w:pPr>
              <w:tabs>
                <w:tab w:val="center" w:pos="4513"/>
                <w:tab w:val="right" w:pos="9026"/>
              </w:tabs>
              <w:spacing w:after="120"/>
              <w:rPr>
                <w:rFonts w:ascii="Calibri" w:eastAsia="Calibri" w:hAnsi="Calibri" w:cs="Calibri"/>
              </w:rPr>
            </w:pPr>
            <w:r>
              <w:rPr>
                <w:rFonts w:ascii="Calibri" w:eastAsia="Calibri" w:hAnsi="Calibri" w:cs="Calibri"/>
              </w:rPr>
              <w:t>Deputy Principal</w:t>
            </w:r>
          </w:p>
        </w:tc>
      </w:tr>
    </w:tbl>
    <w:sdt>
      <w:sdtPr>
        <w:id w:val="91758795"/>
        <w:docPartObj>
          <w:docPartGallery w:val="Table of Contents"/>
          <w:docPartUnique/>
        </w:docPartObj>
      </w:sdtPr>
      <w:sdtEndPr/>
      <w:sdtContent>
        <w:p w14:paraId="371C256D" w14:textId="77777777" w:rsidR="00EB79FA" w:rsidRDefault="00EB79FA" w:rsidP="00B724D0">
          <w:pPr>
            <w:keepNext/>
            <w:keepLines/>
            <w:spacing w:before="240" w:after="0"/>
            <w:ind w:left="-284" w:right="95"/>
          </w:pPr>
        </w:p>
        <w:p w14:paraId="4DD48623" w14:textId="77777777" w:rsidR="00EB79FA" w:rsidRDefault="00EB79FA" w:rsidP="00B724D0">
          <w:pPr>
            <w:keepNext/>
            <w:keepLines/>
            <w:spacing w:before="240" w:after="0"/>
            <w:ind w:left="-284" w:right="95"/>
          </w:pPr>
        </w:p>
        <w:p w14:paraId="6D2AC7C0" w14:textId="77777777" w:rsidR="007B0DD1" w:rsidRPr="00EB79FA" w:rsidRDefault="007B0DD1" w:rsidP="00B724D0">
          <w:pPr>
            <w:keepNext/>
            <w:keepLines/>
            <w:shd w:val="clear" w:color="auto" w:fill="BFBFBF" w:themeFill="background1" w:themeFillShade="BF"/>
            <w:spacing w:before="240" w:after="0"/>
            <w:ind w:left="-284" w:right="95"/>
            <w:rPr>
              <w:rFonts w:eastAsiaTheme="majorEastAsia" w:cstheme="minorHAnsi"/>
              <w:b/>
              <w:bCs/>
              <w:color w:val="000000" w:themeColor="text1"/>
              <w:sz w:val="36"/>
              <w:szCs w:val="36"/>
              <w:lang w:eastAsia="ja-JP"/>
            </w:rPr>
          </w:pPr>
          <w:r w:rsidRPr="00EB79FA">
            <w:rPr>
              <w:rFonts w:eastAsiaTheme="majorEastAsia" w:cstheme="minorHAnsi"/>
              <w:b/>
              <w:bCs/>
              <w:color w:val="000000" w:themeColor="text1"/>
              <w:sz w:val="36"/>
              <w:szCs w:val="36"/>
              <w:lang w:eastAsia="ja-JP"/>
            </w:rPr>
            <w:t>Contents</w:t>
          </w:r>
        </w:p>
        <w:p w14:paraId="1D3E0531" w14:textId="77777777" w:rsidR="007B0DD1" w:rsidRDefault="007B0DD1" w:rsidP="00B724D0">
          <w:pPr>
            <w:shd w:val="clear" w:color="auto" w:fill="FFFFFF" w:themeFill="background1"/>
            <w:tabs>
              <w:tab w:val="left" w:pos="-720"/>
              <w:tab w:val="right" w:leader="dot" w:pos="9900"/>
            </w:tabs>
            <w:spacing w:after="0"/>
            <w:ind w:left="-284" w:right="95"/>
            <w:rPr>
              <w:sz w:val="24"/>
              <w:szCs w:val="24"/>
            </w:rPr>
          </w:pPr>
        </w:p>
        <w:p w14:paraId="6F59E6C4" w14:textId="0EA19345" w:rsidR="007D3E52" w:rsidRDefault="007B0DD1">
          <w:pPr>
            <w:pStyle w:val="TOC1"/>
            <w:rPr>
              <w:rFonts w:eastAsiaTheme="minorEastAsia"/>
              <w:sz w:val="22"/>
              <w:szCs w:val="22"/>
              <w:lang w:eastAsia="en-GB"/>
            </w:rPr>
          </w:pPr>
          <w:r w:rsidRPr="00EB79FA">
            <w:rPr>
              <w:noProof w:val="0"/>
            </w:rPr>
            <w:fldChar w:fldCharType="begin"/>
          </w:r>
          <w:r w:rsidRPr="00EB79FA">
            <w:rPr>
              <w:noProof w:val="0"/>
            </w:rPr>
            <w:instrText xml:space="preserve"> TOC \o "1-3" \h \z \u </w:instrText>
          </w:r>
          <w:r w:rsidRPr="00EB79FA">
            <w:rPr>
              <w:noProof w:val="0"/>
            </w:rPr>
            <w:fldChar w:fldCharType="separate"/>
          </w:r>
          <w:hyperlink w:anchor="_Toc2322126" w:history="1">
            <w:r w:rsidR="007D3E52" w:rsidRPr="005F433C">
              <w:rPr>
                <w:rStyle w:val="Hyperlink"/>
              </w:rPr>
              <w:t>Aim</w:t>
            </w:r>
            <w:r w:rsidR="007D3E52">
              <w:rPr>
                <w:webHidden/>
              </w:rPr>
              <w:tab/>
            </w:r>
            <w:r w:rsidR="007D3E52">
              <w:rPr>
                <w:webHidden/>
              </w:rPr>
              <w:fldChar w:fldCharType="begin"/>
            </w:r>
            <w:r w:rsidR="007D3E52">
              <w:rPr>
                <w:webHidden/>
              </w:rPr>
              <w:instrText xml:space="preserve"> PAGEREF _Toc2322126 \h </w:instrText>
            </w:r>
            <w:r w:rsidR="007D3E52">
              <w:rPr>
                <w:webHidden/>
              </w:rPr>
            </w:r>
            <w:r w:rsidR="007D3E52">
              <w:rPr>
                <w:webHidden/>
              </w:rPr>
              <w:fldChar w:fldCharType="separate"/>
            </w:r>
            <w:r w:rsidR="00C346A7">
              <w:rPr>
                <w:webHidden/>
              </w:rPr>
              <w:t>3</w:t>
            </w:r>
            <w:r w:rsidR="007D3E52">
              <w:rPr>
                <w:webHidden/>
              </w:rPr>
              <w:fldChar w:fldCharType="end"/>
            </w:r>
          </w:hyperlink>
        </w:p>
        <w:p w14:paraId="66F6CF5B" w14:textId="2A3C8FAF" w:rsidR="007D3E52" w:rsidRDefault="00B904E4">
          <w:pPr>
            <w:pStyle w:val="TOC1"/>
            <w:rPr>
              <w:rFonts w:eastAsiaTheme="minorEastAsia"/>
              <w:sz w:val="22"/>
              <w:szCs w:val="22"/>
              <w:lang w:eastAsia="en-GB"/>
            </w:rPr>
          </w:pPr>
          <w:hyperlink w:anchor="_Toc2322127" w:history="1">
            <w:r w:rsidR="007D3E52" w:rsidRPr="005F433C">
              <w:rPr>
                <w:rStyle w:val="Hyperlink"/>
              </w:rPr>
              <w:t>Scope</w:t>
            </w:r>
            <w:r w:rsidR="007D3E52">
              <w:rPr>
                <w:webHidden/>
              </w:rPr>
              <w:tab/>
            </w:r>
            <w:r w:rsidR="007D3E52">
              <w:rPr>
                <w:webHidden/>
              </w:rPr>
              <w:fldChar w:fldCharType="begin"/>
            </w:r>
            <w:r w:rsidR="007D3E52">
              <w:rPr>
                <w:webHidden/>
              </w:rPr>
              <w:instrText xml:space="preserve"> PAGEREF _Toc2322127 \h </w:instrText>
            </w:r>
            <w:r w:rsidR="007D3E52">
              <w:rPr>
                <w:webHidden/>
              </w:rPr>
            </w:r>
            <w:r w:rsidR="007D3E52">
              <w:rPr>
                <w:webHidden/>
              </w:rPr>
              <w:fldChar w:fldCharType="separate"/>
            </w:r>
            <w:r w:rsidR="00C346A7">
              <w:rPr>
                <w:webHidden/>
              </w:rPr>
              <w:t>3</w:t>
            </w:r>
            <w:r w:rsidR="007D3E52">
              <w:rPr>
                <w:webHidden/>
              </w:rPr>
              <w:fldChar w:fldCharType="end"/>
            </w:r>
          </w:hyperlink>
        </w:p>
        <w:p w14:paraId="257DD477" w14:textId="4052EF8F" w:rsidR="007D3E52" w:rsidRDefault="00B904E4">
          <w:pPr>
            <w:pStyle w:val="TOC1"/>
            <w:rPr>
              <w:rFonts w:eastAsiaTheme="minorEastAsia"/>
              <w:sz w:val="22"/>
              <w:szCs w:val="22"/>
              <w:lang w:eastAsia="en-GB"/>
            </w:rPr>
          </w:pPr>
          <w:hyperlink w:anchor="_Toc2322128" w:history="1">
            <w:r w:rsidR="007D3E52" w:rsidRPr="005F433C">
              <w:rPr>
                <w:rStyle w:val="Hyperlink"/>
              </w:rPr>
              <w:t>Policy Statements</w:t>
            </w:r>
            <w:r w:rsidR="007D3E52">
              <w:rPr>
                <w:webHidden/>
              </w:rPr>
              <w:tab/>
            </w:r>
            <w:r w:rsidR="007D3E52">
              <w:rPr>
                <w:webHidden/>
              </w:rPr>
              <w:fldChar w:fldCharType="begin"/>
            </w:r>
            <w:r w:rsidR="007D3E52">
              <w:rPr>
                <w:webHidden/>
              </w:rPr>
              <w:instrText xml:space="preserve"> PAGEREF _Toc2322128 \h </w:instrText>
            </w:r>
            <w:r w:rsidR="007D3E52">
              <w:rPr>
                <w:webHidden/>
              </w:rPr>
            </w:r>
            <w:r w:rsidR="007D3E52">
              <w:rPr>
                <w:webHidden/>
              </w:rPr>
              <w:fldChar w:fldCharType="separate"/>
            </w:r>
            <w:r w:rsidR="00C346A7">
              <w:rPr>
                <w:webHidden/>
              </w:rPr>
              <w:t>3</w:t>
            </w:r>
            <w:r w:rsidR="007D3E52">
              <w:rPr>
                <w:webHidden/>
              </w:rPr>
              <w:fldChar w:fldCharType="end"/>
            </w:r>
          </w:hyperlink>
        </w:p>
        <w:p w14:paraId="674C9D1D" w14:textId="5C9CC6A4" w:rsidR="007D3E52" w:rsidRDefault="00B904E4">
          <w:pPr>
            <w:pStyle w:val="TOC1"/>
            <w:rPr>
              <w:rFonts w:eastAsiaTheme="minorEastAsia"/>
              <w:sz w:val="22"/>
              <w:szCs w:val="22"/>
              <w:lang w:eastAsia="en-GB"/>
            </w:rPr>
          </w:pPr>
          <w:hyperlink w:anchor="_Toc2322129" w:history="1">
            <w:r w:rsidR="007D3E52" w:rsidRPr="005F433C">
              <w:rPr>
                <w:rStyle w:val="Hyperlink"/>
              </w:rPr>
              <w:t>Implementation</w:t>
            </w:r>
            <w:r w:rsidR="007D3E52">
              <w:rPr>
                <w:webHidden/>
              </w:rPr>
              <w:tab/>
            </w:r>
            <w:r w:rsidR="007D3E52">
              <w:rPr>
                <w:webHidden/>
              </w:rPr>
              <w:fldChar w:fldCharType="begin"/>
            </w:r>
            <w:r w:rsidR="007D3E52">
              <w:rPr>
                <w:webHidden/>
              </w:rPr>
              <w:instrText xml:space="preserve"> PAGEREF _Toc2322129 \h </w:instrText>
            </w:r>
            <w:r w:rsidR="007D3E52">
              <w:rPr>
                <w:webHidden/>
              </w:rPr>
            </w:r>
            <w:r w:rsidR="007D3E52">
              <w:rPr>
                <w:webHidden/>
              </w:rPr>
              <w:fldChar w:fldCharType="separate"/>
            </w:r>
            <w:r w:rsidR="00C346A7">
              <w:rPr>
                <w:webHidden/>
              </w:rPr>
              <w:t>8</w:t>
            </w:r>
            <w:r w:rsidR="007D3E52">
              <w:rPr>
                <w:webHidden/>
              </w:rPr>
              <w:fldChar w:fldCharType="end"/>
            </w:r>
          </w:hyperlink>
        </w:p>
        <w:p w14:paraId="0134511C" w14:textId="2CAF11B4" w:rsidR="007D3E52" w:rsidRDefault="00B904E4">
          <w:pPr>
            <w:pStyle w:val="TOC1"/>
            <w:rPr>
              <w:rFonts w:eastAsiaTheme="minorEastAsia"/>
              <w:sz w:val="22"/>
              <w:szCs w:val="22"/>
              <w:lang w:eastAsia="en-GB"/>
            </w:rPr>
          </w:pPr>
          <w:hyperlink w:anchor="_Toc2322130" w:history="1">
            <w:r w:rsidR="007D3E52" w:rsidRPr="005F433C">
              <w:rPr>
                <w:rStyle w:val="Hyperlink"/>
              </w:rPr>
              <w:t>Communication Flow</w:t>
            </w:r>
            <w:r w:rsidR="007D3E52">
              <w:rPr>
                <w:webHidden/>
              </w:rPr>
              <w:tab/>
            </w:r>
            <w:r w:rsidR="007D3E52">
              <w:rPr>
                <w:webHidden/>
              </w:rPr>
              <w:fldChar w:fldCharType="begin"/>
            </w:r>
            <w:r w:rsidR="007D3E52">
              <w:rPr>
                <w:webHidden/>
              </w:rPr>
              <w:instrText xml:space="preserve"> PAGEREF _Toc2322130 \h </w:instrText>
            </w:r>
            <w:r w:rsidR="007D3E52">
              <w:rPr>
                <w:webHidden/>
              </w:rPr>
            </w:r>
            <w:r w:rsidR="007D3E52">
              <w:rPr>
                <w:webHidden/>
              </w:rPr>
              <w:fldChar w:fldCharType="separate"/>
            </w:r>
            <w:r w:rsidR="00C346A7">
              <w:rPr>
                <w:webHidden/>
              </w:rPr>
              <w:t>12</w:t>
            </w:r>
            <w:r w:rsidR="007D3E52">
              <w:rPr>
                <w:webHidden/>
              </w:rPr>
              <w:fldChar w:fldCharType="end"/>
            </w:r>
          </w:hyperlink>
        </w:p>
        <w:p w14:paraId="4F183E0B" w14:textId="10D41F35" w:rsidR="007D3E52" w:rsidRDefault="00B904E4">
          <w:pPr>
            <w:pStyle w:val="TOC1"/>
            <w:rPr>
              <w:rFonts w:eastAsiaTheme="minorEastAsia"/>
              <w:sz w:val="22"/>
              <w:szCs w:val="22"/>
              <w:lang w:eastAsia="en-GB"/>
            </w:rPr>
          </w:pPr>
          <w:hyperlink w:anchor="_Toc2322131" w:history="1">
            <w:r w:rsidR="007D3E52" w:rsidRPr="005F433C">
              <w:rPr>
                <w:rStyle w:val="Hyperlink"/>
              </w:rPr>
              <w:t>Monitoring</w:t>
            </w:r>
            <w:r w:rsidR="007D3E52">
              <w:rPr>
                <w:webHidden/>
              </w:rPr>
              <w:tab/>
            </w:r>
            <w:r w:rsidR="007D3E52">
              <w:rPr>
                <w:webHidden/>
              </w:rPr>
              <w:fldChar w:fldCharType="begin"/>
            </w:r>
            <w:r w:rsidR="007D3E52">
              <w:rPr>
                <w:webHidden/>
              </w:rPr>
              <w:instrText xml:space="preserve"> PAGEREF _Toc2322131 \h </w:instrText>
            </w:r>
            <w:r w:rsidR="007D3E52">
              <w:rPr>
                <w:webHidden/>
              </w:rPr>
            </w:r>
            <w:r w:rsidR="007D3E52">
              <w:rPr>
                <w:webHidden/>
              </w:rPr>
              <w:fldChar w:fldCharType="separate"/>
            </w:r>
            <w:r w:rsidR="00C346A7">
              <w:rPr>
                <w:webHidden/>
              </w:rPr>
              <w:t>12</w:t>
            </w:r>
            <w:r w:rsidR="007D3E52">
              <w:rPr>
                <w:webHidden/>
              </w:rPr>
              <w:fldChar w:fldCharType="end"/>
            </w:r>
          </w:hyperlink>
        </w:p>
        <w:p w14:paraId="7010FF8A" w14:textId="62B1F1BC" w:rsidR="007D3E52" w:rsidRDefault="00B904E4">
          <w:pPr>
            <w:pStyle w:val="TOC1"/>
            <w:rPr>
              <w:rFonts w:eastAsiaTheme="minorEastAsia"/>
              <w:sz w:val="22"/>
              <w:szCs w:val="22"/>
              <w:lang w:eastAsia="en-GB"/>
            </w:rPr>
          </w:pPr>
          <w:hyperlink w:anchor="_Toc2322132" w:history="1">
            <w:r w:rsidR="007D3E52" w:rsidRPr="005F433C">
              <w:rPr>
                <w:rStyle w:val="Hyperlink"/>
              </w:rPr>
              <w:t>Associated Information and Guidance</w:t>
            </w:r>
            <w:r w:rsidR="007D3E52">
              <w:rPr>
                <w:webHidden/>
              </w:rPr>
              <w:tab/>
            </w:r>
            <w:r w:rsidR="007D3E52">
              <w:rPr>
                <w:webHidden/>
              </w:rPr>
              <w:fldChar w:fldCharType="begin"/>
            </w:r>
            <w:r w:rsidR="007D3E52">
              <w:rPr>
                <w:webHidden/>
              </w:rPr>
              <w:instrText xml:space="preserve"> PAGEREF _Toc2322132 \h </w:instrText>
            </w:r>
            <w:r w:rsidR="007D3E52">
              <w:rPr>
                <w:webHidden/>
              </w:rPr>
            </w:r>
            <w:r w:rsidR="007D3E52">
              <w:rPr>
                <w:webHidden/>
              </w:rPr>
              <w:fldChar w:fldCharType="separate"/>
            </w:r>
            <w:r w:rsidR="00C346A7">
              <w:rPr>
                <w:webHidden/>
              </w:rPr>
              <w:t>12</w:t>
            </w:r>
            <w:r w:rsidR="007D3E52">
              <w:rPr>
                <w:webHidden/>
              </w:rPr>
              <w:fldChar w:fldCharType="end"/>
            </w:r>
          </w:hyperlink>
        </w:p>
        <w:p w14:paraId="57284ABE" w14:textId="5C0B635B" w:rsidR="007D3E52" w:rsidRDefault="00B904E4">
          <w:pPr>
            <w:pStyle w:val="TOC1"/>
            <w:rPr>
              <w:rFonts w:eastAsiaTheme="minorEastAsia"/>
              <w:sz w:val="22"/>
              <w:szCs w:val="22"/>
              <w:lang w:eastAsia="en-GB"/>
            </w:rPr>
          </w:pPr>
          <w:hyperlink w:anchor="_Toc2322133" w:history="1">
            <w:r w:rsidR="007D3E52" w:rsidRPr="005F433C">
              <w:rPr>
                <w:rStyle w:val="Hyperlink"/>
              </w:rPr>
              <w:t>Related Chesterfield College Group Policies and Documents</w:t>
            </w:r>
            <w:r w:rsidR="007D3E52">
              <w:rPr>
                <w:webHidden/>
              </w:rPr>
              <w:tab/>
            </w:r>
            <w:r w:rsidR="007D3E52">
              <w:rPr>
                <w:webHidden/>
              </w:rPr>
              <w:fldChar w:fldCharType="begin"/>
            </w:r>
            <w:r w:rsidR="007D3E52">
              <w:rPr>
                <w:webHidden/>
              </w:rPr>
              <w:instrText xml:space="preserve"> PAGEREF _Toc2322133 \h </w:instrText>
            </w:r>
            <w:r w:rsidR="007D3E52">
              <w:rPr>
                <w:webHidden/>
              </w:rPr>
            </w:r>
            <w:r w:rsidR="007D3E52">
              <w:rPr>
                <w:webHidden/>
              </w:rPr>
              <w:fldChar w:fldCharType="separate"/>
            </w:r>
            <w:r w:rsidR="00C346A7">
              <w:rPr>
                <w:webHidden/>
              </w:rPr>
              <w:t>12</w:t>
            </w:r>
            <w:r w:rsidR="007D3E52">
              <w:rPr>
                <w:webHidden/>
              </w:rPr>
              <w:fldChar w:fldCharType="end"/>
            </w:r>
          </w:hyperlink>
        </w:p>
        <w:p w14:paraId="3FC82D5F" w14:textId="77777777" w:rsidR="007B0DD1" w:rsidRPr="00F12904" w:rsidRDefault="007B0DD1" w:rsidP="00B724D0">
          <w:pPr>
            <w:shd w:val="clear" w:color="auto" w:fill="FFFFFF" w:themeFill="background1"/>
            <w:tabs>
              <w:tab w:val="left" w:pos="360"/>
            </w:tabs>
            <w:spacing w:after="240"/>
            <w:ind w:left="-284" w:right="95"/>
            <w:rPr>
              <w:rFonts w:cstheme="minorHAnsi"/>
              <w:b/>
              <w:bCs/>
            </w:rPr>
          </w:pPr>
          <w:r w:rsidRPr="00EB79FA">
            <w:rPr>
              <w:rFonts w:cstheme="minorHAnsi"/>
              <w:bCs/>
              <w:sz w:val="28"/>
              <w:szCs w:val="28"/>
            </w:rPr>
            <w:fldChar w:fldCharType="end"/>
          </w:r>
        </w:p>
      </w:sdtContent>
    </w:sdt>
    <w:p w14:paraId="7D8160E3" w14:textId="790EA4BD" w:rsidR="00AF45B6" w:rsidRPr="00F12904" w:rsidRDefault="00AF45B6">
      <w:pPr>
        <w:rPr>
          <w:rFonts w:ascii="Calibri" w:hAnsi="Calibri" w:cs="Calibri"/>
        </w:rPr>
      </w:pPr>
      <w:r w:rsidRPr="00F12904">
        <w:br w:type="page"/>
      </w:r>
    </w:p>
    <w:p w14:paraId="676EDA53" w14:textId="77777777" w:rsidR="00AF45B6" w:rsidRPr="00F12904" w:rsidRDefault="00AF45B6" w:rsidP="0087069A">
      <w:pPr>
        <w:pStyle w:val="PolSecHead"/>
      </w:pPr>
      <w:bookmarkStart w:id="0" w:name="_Toc2322126"/>
      <w:r w:rsidRPr="00F12904">
        <w:lastRenderedPageBreak/>
        <w:t>Aim</w:t>
      </w:r>
      <w:bookmarkEnd w:id="0"/>
    </w:p>
    <w:p w14:paraId="22BA97B8" w14:textId="735339F0" w:rsidR="00BF2CCF" w:rsidRDefault="002D7C6F" w:rsidP="002D7C6F">
      <w:pPr>
        <w:pStyle w:val="PolParaNormal"/>
        <w:spacing w:after="240"/>
        <w:jc w:val="both"/>
      </w:pPr>
      <w:r>
        <w:t>The policy aims to ensure that:</w:t>
      </w:r>
    </w:p>
    <w:p w14:paraId="5AE2A964" w14:textId="568E802F" w:rsidR="002D7C6F" w:rsidRDefault="002D7C6F" w:rsidP="00D915FA">
      <w:pPr>
        <w:pStyle w:val="PolParaNormal"/>
        <w:numPr>
          <w:ilvl w:val="0"/>
          <w:numId w:val="28"/>
        </w:numPr>
        <w:spacing w:after="0"/>
        <w:jc w:val="both"/>
      </w:pPr>
      <w:r>
        <w:t>Students are aware of the College’s fees and refunds policy and the implications on fees and any financial liability when withdrawing from a course.</w:t>
      </w:r>
    </w:p>
    <w:p w14:paraId="33D862E4" w14:textId="06FF8DB6" w:rsidR="002D7C6F" w:rsidRDefault="002D7C6F" w:rsidP="00D915FA">
      <w:pPr>
        <w:pStyle w:val="PolParaNormal"/>
        <w:numPr>
          <w:ilvl w:val="0"/>
          <w:numId w:val="28"/>
        </w:numPr>
        <w:spacing w:after="0"/>
        <w:jc w:val="both"/>
      </w:pPr>
      <w:r>
        <w:t>Students are aware of any financial li</w:t>
      </w:r>
      <w:r w:rsidR="00B367A1">
        <w:t>ability of not attending exams or taking resits.</w:t>
      </w:r>
    </w:p>
    <w:p w14:paraId="14EC25C8" w14:textId="09FFF33A" w:rsidR="00B367A1" w:rsidRPr="00F12904" w:rsidRDefault="00B367A1" w:rsidP="002D7C6F">
      <w:pPr>
        <w:pStyle w:val="PolParaNormal"/>
        <w:numPr>
          <w:ilvl w:val="0"/>
          <w:numId w:val="28"/>
        </w:numPr>
        <w:spacing w:after="240"/>
        <w:jc w:val="both"/>
      </w:pPr>
      <w:r>
        <w:t>Fees and refunds are applied consistently, with any refunds to students being applied in a timely manner.</w:t>
      </w:r>
    </w:p>
    <w:p w14:paraId="6B5B2118" w14:textId="77777777" w:rsidR="007B0DD1" w:rsidRPr="00F12904" w:rsidRDefault="007B0DD1" w:rsidP="0087069A">
      <w:pPr>
        <w:pStyle w:val="PolSecHead"/>
      </w:pPr>
      <w:bookmarkStart w:id="1" w:name="_Toc2322127"/>
      <w:r w:rsidRPr="00F12904">
        <w:t>Scope</w:t>
      </w:r>
      <w:bookmarkEnd w:id="1"/>
    </w:p>
    <w:p w14:paraId="135602AA" w14:textId="087BB099" w:rsidR="002B29E3" w:rsidRDefault="00FF7988" w:rsidP="003362B8">
      <w:pPr>
        <w:pStyle w:val="PolParaNormal"/>
        <w:spacing w:after="240"/>
        <w:jc w:val="both"/>
      </w:pPr>
      <w:r>
        <w:t>This policy and asso</w:t>
      </w:r>
      <w:r w:rsidR="008006FE">
        <w:t>ciated operating procedures apply to Chesterfield College</w:t>
      </w:r>
      <w:r w:rsidR="003C0F00">
        <w:t>,</w:t>
      </w:r>
      <w:r w:rsidR="008006FE">
        <w:t xml:space="preserve"> which includes Learning Unlimited</w:t>
      </w:r>
      <w:r w:rsidR="003C0F00">
        <w:t>,</w:t>
      </w:r>
      <w:r w:rsidR="008006FE">
        <w:t xml:space="preserve"> and to our subsidiary companies; Training Services 2000 Ltd (LU Derby), Learning Unlimited ATA Ltd</w:t>
      </w:r>
      <w:r w:rsidR="00983130">
        <w:t xml:space="preserve"> and </w:t>
      </w:r>
      <w:r w:rsidR="008006FE">
        <w:t xml:space="preserve">Recruit Unlimited Ltd. </w:t>
      </w:r>
    </w:p>
    <w:p w14:paraId="577FD267" w14:textId="25D21460" w:rsidR="003362B8" w:rsidRDefault="003362B8" w:rsidP="003362B8">
      <w:pPr>
        <w:pStyle w:val="PolParaNormal"/>
        <w:spacing w:after="240"/>
        <w:jc w:val="both"/>
      </w:pPr>
      <w:r>
        <w:t xml:space="preserve">This policy covers all fees relating to enrolments for the academic year </w:t>
      </w:r>
      <w:r w:rsidRPr="00FE65D7">
        <w:t>202</w:t>
      </w:r>
      <w:r w:rsidR="00983130">
        <w:t>3</w:t>
      </w:r>
      <w:r w:rsidRPr="00FE65D7">
        <w:t>/2</w:t>
      </w:r>
      <w:r w:rsidR="00983130">
        <w:t>4</w:t>
      </w:r>
      <w:r w:rsidRPr="00FE65D7">
        <w:t>, future years may be subject to change. Refunds relating to academic years before 202</w:t>
      </w:r>
      <w:r w:rsidR="00983130">
        <w:t>3</w:t>
      </w:r>
      <w:r w:rsidRPr="00FE65D7">
        <w:t>/2</w:t>
      </w:r>
      <w:r w:rsidR="00983130">
        <w:t>4</w:t>
      </w:r>
      <w:r>
        <w:t xml:space="preserve"> will be considered in relation to the fees policy </w:t>
      </w:r>
      <w:r w:rsidR="00127A49">
        <w:t>of the year in which enrolment occurred.</w:t>
      </w:r>
    </w:p>
    <w:p w14:paraId="108C691C" w14:textId="4154845E" w:rsidR="00127A49" w:rsidRDefault="00127A49" w:rsidP="003362B8">
      <w:pPr>
        <w:pStyle w:val="PolParaNormal"/>
        <w:spacing w:after="240"/>
        <w:jc w:val="both"/>
      </w:pPr>
      <w:r>
        <w:t>The framework for setting all tuition and examination fees is approved by the College’s Corporation on an annual basis, in accordance with external regulatory requirements as applicable.</w:t>
      </w:r>
    </w:p>
    <w:p w14:paraId="6266D35A" w14:textId="2066464A" w:rsidR="00127A49" w:rsidRPr="00454397" w:rsidRDefault="00127A49" w:rsidP="003362B8">
      <w:pPr>
        <w:pStyle w:val="PolParaNormal"/>
        <w:spacing w:after="240"/>
        <w:jc w:val="both"/>
      </w:pPr>
      <w:r>
        <w:t xml:space="preserve">All provision is subject to eligibility criteria (including residency), which is set out by the Education and Skills Funding Agency (ESFA) and, for Higher Education provision, the Office for Students. For further advice on any aspect of this policy or its application, please contact the Information Services </w:t>
      </w:r>
      <w:r w:rsidRPr="00454397">
        <w:t>Enrolment Team.</w:t>
      </w:r>
    </w:p>
    <w:p w14:paraId="0EA34134" w14:textId="5EC7D2BA" w:rsidR="00127A49" w:rsidRPr="00F12904" w:rsidRDefault="00127A49" w:rsidP="003362B8">
      <w:pPr>
        <w:pStyle w:val="PolParaNormal"/>
        <w:spacing w:after="240"/>
        <w:jc w:val="both"/>
      </w:pPr>
      <w:r w:rsidRPr="00454397">
        <w:t>The College reserves the right to amend this policy within the academic year, subject to changes in</w:t>
      </w:r>
      <w:r w:rsidR="00983130">
        <w:t xml:space="preserve"> </w:t>
      </w:r>
      <w:r w:rsidR="00892A9F" w:rsidRPr="00454397">
        <w:t>ESFA</w:t>
      </w:r>
      <w:r w:rsidRPr="00454397">
        <w:t xml:space="preserve"> funding guidance and methodology.</w:t>
      </w:r>
    </w:p>
    <w:p w14:paraId="65B0E176" w14:textId="77777777" w:rsidR="002B29E3" w:rsidRPr="00F12904" w:rsidRDefault="002B29E3" w:rsidP="002B29E3">
      <w:pPr>
        <w:pStyle w:val="PolSecHead"/>
      </w:pPr>
      <w:bookmarkStart w:id="2" w:name="_Toc2322128"/>
      <w:r>
        <w:t>Policy Statements</w:t>
      </w:r>
      <w:bookmarkEnd w:id="2"/>
    </w:p>
    <w:p w14:paraId="4DC6646D" w14:textId="6084D515" w:rsidR="00BF2CCF" w:rsidRDefault="00127A49" w:rsidP="00EC5603">
      <w:pPr>
        <w:pStyle w:val="PolParaNormal"/>
        <w:spacing w:after="240"/>
        <w:rPr>
          <w:b/>
          <w:bCs/>
          <w:u w:val="single"/>
        </w:rPr>
      </w:pPr>
      <w:r>
        <w:rPr>
          <w:b/>
          <w:bCs/>
          <w:u w:val="single"/>
        </w:rPr>
        <w:t>Classroom Based Provision</w:t>
      </w:r>
    </w:p>
    <w:p w14:paraId="62EF7200" w14:textId="73D7F08D" w:rsidR="00127A49" w:rsidRDefault="00127A49" w:rsidP="00EC5603">
      <w:pPr>
        <w:pStyle w:val="PolParaNormal"/>
        <w:spacing w:after="240"/>
        <w:rPr>
          <w:b/>
          <w:bCs/>
        </w:rPr>
      </w:pPr>
      <w:r>
        <w:rPr>
          <w:b/>
          <w:bCs/>
        </w:rPr>
        <w:t>16-18-year-olds</w:t>
      </w:r>
    </w:p>
    <w:p w14:paraId="3E34437D" w14:textId="1A5297AB" w:rsidR="00127A49" w:rsidRDefault="00127A49" w:rsidP="00127A49">
      <w:pPr>
        <w:pStyle w:val="PolParaNormal"/>
        <w:spacing w:after="240"/>
        <w:jc w:val="both"/>
      </w:pPr>
      <w:r>
        <w:t>All study programmes for 16-18-year-old students are fully funded by the government, subject to meeting the eligibility criteria set out by the Education and Skills Funding Agency</w:t>
      </w:r>
      <w:r w:rsidR="00983130">
        <w:t xml:space="preserve"> (ESFA)</w:t>
      </w:r>
      <w:r>
        <w:t xml:space="preserve">, including residency. This also applies to </w:t>
      </w:r>
      <w:r w:rsidR="00F54280">
        <w:t>19-24-year-olds who have a valid Education Health and Care Plan (EHCP) in place.</w:t>
      </w:r>
    </w:p>
    <w:p w14:paraId="445FFDCD" w14:textId="25FFCB9A" w:rsidR="00F54280" w:rsidRDefault="00F54280" w:rsidP="00127A49">
      <w:pPr>
        <w:pStyle w:val="PolParaNormal"/>
        <w:spacing w:after="240"/>
        <w:jc w:val="both"/>
      </w:pPr>
      <w:r>
        <w:t xml:space="preserve">There may be charges made for specific items which you will be advised of. Financial assistance may be available (subject to criteria) through the College’s Bursary Fund – please contact Student </w:t>
      </w:r>
      <w:r w:rsidR="00983130">
        <w:t xml:space="preserve">and Apprentice </w:t>
      </w:r>
      <w:r>
        <w:t>Services for advice.</w:t>
      </w:r>
    </w:p>
    <w:p w14:paraId="64B105AB" w14:textId="74BEECB6" w:rsidR="00F54280" w:rsidRDefault="00F54280" w:rsidP="00127A49">
      <w:pPr>
        <w:pStyle w:val="PolParaNormal"/>
        <w:spacing w:after="240"/>
        <w:jc w:val="both"/>
        <w:rPr>
          <w:b/>
          <w:bCs/>
        </w:rPr>
      </w:pPr>
      <w:r>
        <w:rPr>
          <w:b/>
          <w:bCs/>
        </w:rPr>
        <w:t>Adults</w:t>
      </w:r>
    </w:p>
    <w:p w14:paraId="5B8BF98D" w14:textId="6C977AA8" w:rsidR="00F54280" w:rsidRDefault="00F54280" w:rsidP="00127A49">
      <w:pPr>
        <w:pStyle w:val="PolParaNormal"/>
        <w:spacing w:after="240"/>
        <w:jc w:val="both"/>
      </w:pPr>
      <w:r>
        <w:t>The level of funding contribution provided by the government is dependent on age, level, type of qualification and prior level of qualification that has been achieved.</w:t>
      </w:r>
    </w:p>
    <w:p w14:paraId="13F57EF9" w14:textId="77777777" w:rsidR="00D915FA" w:rsidRDefault="00D915FA" w:rsidP="00127A49">
      <w:pPr>
        <w:pStyle w:val="PolParaNormal"/>
        <w:spacing w:after="240"/>
        <w:jc w:val="both"/>
      </w:pPr>
    </w:p>
    <w:p w14:paraId="0A498023" w14:textId="63782A23" w:rsidR="00F54280" w:rsidRDefault="00F54280" w:rsidP="00127A49">
      <w:pPr>
        <w:pStyle w:val="PolParaNormal"/>
        <w:spacing w:after="240"/>
        <w:jc w:val="both"/>
      </w:pPr>
      <w:r w:rsidRPr="00454397">
        <w:t>The table below explains when fees will and won’t be payable:</w:t>
      </w:r>
    </w:p>
    <w:tbl>
      <w:tblPr>
        <w:tblStyle w:val="TableGrid"/>
        <w:tblW w:w="0" w:type="auto"/>
        <w:tblLook w:val="04A0" w:firstRow="1" w:lastRow="0" w:firstColumn="1" w:lastColumn="0" w:noHBand="0" w:noVBand="1"/>
      </w:tblPr>
      <w:tblGrid>
        <w:gridCol w:w="2337"/>
        <w:gridCol w:w="2229"/>
        <w:gridCol w:w="2229"/>
        <w:gridCol w:w="2221"/>
      </w:tblGrid>
      <w:tr w:rsidR="004705EE" w14:paraId="605A35F7" w14:textId="77777777" w:rsidTr="000A41E5">
        <w:tc>
          <w:tcPr>
            <w:tcW w:w="2254" w:type="dxa"/>
            <w:shd w:val="clear" w:color="auto" w:fill="DBE5F1" w:themeFill="accent1" w:themeFillTint="33"/>
          </w:tcPr>
          <w:p w14:paraId="5F7AB2A7" w14:textId="24473240" w:rsidR="00F54280" w:rsidRPr="00F54280" w:rsidRDefault="00F54280" w:rsidP="00F54280">
            <w:pPr>
              <w:pStyle w:val="PolParaNormal"/>
              <w:spacing w:after="0"/>
              <w:jc w:val="center"/>
              <w:rPr>
                <w:b/>
                <w:bCs/>
              </w:rPr>
            </w:pPr>
            <w:r>
              <w:rPr>
                <w:b/>
                <w:bCs/>
              </w:rPr>
              <w:t>Provision/Qualification type</w:t>
            </w:r>
          </w:p>
        </w:tc>
        <w:tc>
          <w:tcPr>
            <w:tcW w:w="2254" w:type="dxa"/>
            <w:shd w:val="clear" w:color="auto" w:fill="DBE5F1" w:themeFill="accent1" w:themeFillTint="33"/>
          </w:tcPr>
          <w:p w14:paraId="0124A5EF" w14:textId="745537F2" w:rsidR="00F54280" w:rsidRPr="00F54280" w:rsidRDefault="00F54280" w:rsidP="00F54280">
            <w:pPr>
              <w:pStyle w:val="PolParaNormal"/>
              <w:spacing w:after="240"/>
              <w:jc w:val="center"/>
              <w:rPr>
                <w:b/>
                <w:bCs/>
              </w:rPr>
            </w:pPr>
            <w:r>
              <w:rPr>
                <w:b/>
                <w:bCs/>
              </w:rPr>
              <w:t>19-23-year-olds</w:t>
            </w:r>
          </w:p>
        </w:tc>
        <w:tc>
          <w:tcPr>
            <w:tcW w:w="2254" w:type="dxa"/>
            <w:shd w:val="clear" w:color="auto" w:fill="DBE5F1" w:themeFill="accent1" w:themeFillTint="33"/>
          </w:tcPr>
          <w:p w14:paraId="75FE7F90" w14:textId="006BB4F6" w:rsidR="00F54280" w:rsidRPr="00F54280" w:rsidRDefault="00F54280" w:rsidP="00F54280">
            <w:pPr>
              <w:pStyle w:val="PolParaNormal"/>
              <w:spacing w:after="240"/>
              <w:jc w:val="center"/>
              <w:rPr>
                <w:b/>
                <w:bCs/>
              </w:rPr>
            </w:pPr>
            <w:r>
              <w:rPr>
                <w:b/>
                <w:bCs/>
              </w:rPr>
              <w:t>24+ Unemployed</w:t>
            </w:r>
          </w:p>
        </w:tc>
        <w:tc>
          <w:tcPr>
            <w:tcW w:w="2254" w:type="dxa"/>
            <w:shd w:val="clear" w:color="auto" w:fill="DBE5F1" w:themeFill="accent1" w:themeFillTint="33"/>
          </w:tcPr>
          <w:p w14:paraId="3F70AAEE" w14:textId="5BD92E47" w:rsidR="00F54280" w:rsidRPr="00F54280" w:rsidRDefault="00F54280" w:rsidP="00F54280">
            <w:pPr>
              <w:pStyle w:val="PolParaNormal"/>
              <w:spacing w:after="240"/>
              <w:jc w:val="center"/>
              <w:rPr>
                <w:b/>
                <w:bCs/>
              </w:rPr>
            </w:pPr>
            <w:r>
              <w:rPr>
                <w:b/>
                <w:bCs/>
              </w:rPr>
              <w:t>24+ Employed</w:t>
            </w:r>
          </w:p>
        </w:tc>
      </w:tr>
      <w:tr w:rsidR="004705EE" w14:paraId="791706B9" w14:textId="77777777" w:rsidTr="00F54280">
        <w:tc>
          <w:tcPr>
            <w:tcW w:w="2254" w:type="dxa"/>
          </w:tcPr>
          <w:p w14:paraId="7FD525D5" w14:textId="6BD43DF6" w:rsidR="00F54280" w:rsidRDefault="00705981" w:rsidP="00705981">
            <w:pPr>
              <w:pStyle w:val="PolParaNormal"/>
              <w:spacing w:after="0" w:line="276" w:lineRule="auto"/>
            </w:pPr>
            <w:r>
              <w:t xml:space="preserve">English and </w:t>
            </w:r>
            <w:r w:rsidR="00983130">
              <w:t>M</w:t>
            </w:r>
            <w:r>
              <w:t xml:space="preserve">aths up to and including Level 2 (including GCSEs) where a GCSE at grade 4 (grade C) or above has </w:t>
            </w:r>
            <w:r w:rsidRPr="00266252">
              <w:rPr>
                <w:b/>
                <w:bCs/>
              </w:rPr>
              <w:t>not</w:t>
            </w:r>
            <w:r>
              <w:t xml:space="preserve"> already been achieved.</w:t>
            </w:r>
          </w:p>
        </w:tc>
        <w:tc>
          <w:tcPr>
            <w:tcW w:w="2254" w:type="dxa"/>
          </w:tcPr>
          <w:p w14:paraId="2F196C2B" w14:textId="74A09945" w:rsidR="00F54280" w:rsidRDefault="00705981" w:rsidP="00705981">
            <w:pPr>
              <w:pStyle w:val="PolParaNormal"/>
              <w:spacing w:after="240" w:line="276" w:lineRule="auto"/>
              <w:jc w:val="center"/>
            </w:pPr>
            <w:r>
              <w:t>No fees*</w:t>
            </w:r>
          </w:p>
        </w:tc>
        <w:tc>
          <w:tcPr>
            <w:tcW w:w="2254" w:type="dxa"/>
          </w:tcPr>
          <w:p w14:paraId="7D5776F9" w14:textId="525B8612" w:rsidR="00F54280" w:rsidRDefault="00705981" w:rsidP="00705981">
            <w:pPr>
              <w:pStyle w:val="PolParaNormal"/>
              <w:spacing w:after="240" w:line="276" w:lineRule="auto"/>
              <w:jc w:val="center"/>
            </w:pPr>
            <w:r>
              <w:t>No fees*</w:t>
            </w:r>
          </w:p>
        </w:tc>
        <w:tc>
          <w:tcPr>
            <w:tcW w:w="2254" w:type="dxa"/>
          </w:tcPr>
          <w:p w14:paraId="1F7C27FE" w14:textId="5A820DBA" w:rsidR="00F54280" w:rsidRDefault="00705981" w:rsidP="00705981">
            <w:pPr>
              <w:pStyle w:val="PolParaNormal"/>
              <w:spacing w:after="240" w:line="276" w:lineRule="auto"/>
              <w:jc w:val="center"/>
            </w:pPr>
            <w:r>
              <w:t>No fees*</w:t>
            </w:r>
          </w:p>
        </w:tc>
      </w:tr>
      <w:tr w:rsidR="004705EE" w14:paraId="5BD83F38" w14:textId="77777777" w:rsidTr="00F54280">
        <w:tc>
          <w:tcPr>
            <w:tcW w:w="2254" w:type="dxa"/>
          </w:tcPr>
          <w:p w14:paraId="0369E40B" w14:textId="6EC4AAFB" w:rsidR="00F54280" w:rsidRDefault="00705981" w:rsidP="00705981">
            <w:pPr>
              <w:pStyle w:val="PolParaNormal"/>
              <w:spacing w:after="0" w:line="276" w:lineRule="auto"/>
            </w:pPr>
            <w:r>
              <w:t xml:space="preserve">Essential Digital Skills </w:t>
            </w:r>
            <w:r w:rsidR="004705EE">
              <w:t>q</w:t>
            </w:r>
            <w:r>
              <w:t>ualifications up to and including Level 1.</w:t>
            </w:r>
          </w:p>
        </w:tc>
        <w:tc>
          <w:tcPr>
            <w:tcW w:w="2254" w:type="dxa"/>
          </w:tcPr>
          <w:p w14:paraId="105E1ECA" w14:textId="5E08F55E" w:rsidR="00F54280" w:rsidRDefault="00705981" w:rsidP="00705981">
            <w:pPr>
              <w:pStyle w:val="PolParaNormal"/>
              <w:spacing w:after="240" w:line="276" w:lineRule="auto"/>
              <w:jc w:val="center"/>
            </w:pPr>
            <w:r>
              <w:t>No fees*</w:t>
            </w:r>
          </w:p>
        </w:tc>
        <w:tc>
          <w:tcPr>
            <w:tcW w:w="2254" w:type="dxa"/>
          </w:tcPr>
          <w:p w14:paraId="05CFE5FB" w14:textId="18BA0645" w:rsidR="00F54280" w:rsidRDefault="00705981" w:rsidP="00705981">
            <w:pPr>
              <w:pStyle w:val="PolParaNormal"/>
              <w:spacing w:after="240" w:line="276" w:lineRule="auto"/>
              <w:jc w:val="center"/>
            </w:pPr>
            <w:r>
              <w:t>No fees*</w:t>
            </w:r>
          </w:p>
        </w:tc>
        <w:tc>
          <w:tcPr>
            <w:tcW w:w="2254" w:type="dxa"/>
          </w:tcPr>
          <w:p w14:paraId="13B68350" w14:textId="338F46DB" w:rsidR="00F54280" w:rsidRDefault="00705981" w:rsidP="00705981">
            <w:pPr>
              <w:pStyle w:val="PolParaNormal"/>
              <w:spacing w:after="240" w:line="276" w:lineRule="auto"/>
              <w:jc w:val="center"/>
            </w:pPr>
            <w:r>
              <w:t>No fees*</w:t>
            </w:r>
          </w:p>
        </w:tc>
      </w:tr>
      <w:tr w:rsidR="004705EE" w14:paraId="7E948525" w14:textId="77777777" w:rsidTr="00F54280">
        <w:tc>
          <w:tcPr>
            <w:tcW w:w="2254" w:type="dxa"/>
          </w:tcPr>
          <w:p w14:paraId="11FE392A" w14:textId="3D47E4AC" w:rsidR="00F54280" w:rsidRDefault="00705981" w:rsidP="00705981">
            <w:pPr>
              <w:pStyle w:val="PolParaNormal"/>
              <w:spacing w:after="0" w:line="276" w:lineRule="auto"/>
            </w:pPr>
            <w:r>
              <w:t xml:space="preserve">Provision to progress to a Full Level 2, where the student </w:t>
            </w:r>
            <w:r w:rsidR="007453F6">
              <w:t xml:space="preserve">has </w:t>
            </w:r>
            <w:r w:rsidR="007453F6" w:rsidRPr="00266252">
              <w:rPr>
                <w:b/>
                <w:bCs/>
              </w:rPr>
              <w:t>not</w:t>
            </w:r>
            <w:r>
              <w:t xml:space="preserve"> already achieved at Level 2 or above.</w:t>
            </w:r>
          </w:p>
        </w:tc>
        <w:tc>
          <w:tcPr>
            <w:tcW w:w="2254" w:type="dxa"/>
          </w:tcPr>
          <w:p w14:paraId="726D5851" w14:textId="77777777" w:rsidR="00705981" w:rsidRDefault="00705981" w:rsidP="00705981">
            <w:pPr>
              <w:pStyle w:val="PolParaNormal"/>
              <w:spacing w:after="0" w:line="276" w:lineRule="auto"/>
              <w:jc w:val="center"/>
            </w:pPr>
            <w:r>
              <w:t xml:space="preserve">No fees </w:t>
            </w:r>
          </w:p>
          <w:p w14:paraId="60E3B05C" w14:textId="451C86D4" w:rsidR="00F54280" w:rsidRDefault="00705981" w:rsidP="00705981">
            <w:pPr>
              <w:pStyle w:val="PolParaNormal"/>
              <w:spacing w:after="240" w:line="276" w:lineRule="auto"/>
              <w:jc w:val="center"/>
            </w:pPr>
            <w:r>
              <w:t>(up to and including Level 1)</w:t>
            </w:r>
          </w:p>
        </w:tc>
        <w:tc>
          <w:tcPr>
            <w:tcW w:w="2254" w:type="dxa"/>
          </w:tcPr>
          <w:p w14:paraId="4080C966" w14:textId="77777777" w:rsidR="00705981" w:rsidRDefault="00705981" w:rsidP="00705981">
            <w:pPr>
              <w:pStyle w:val="PolParaNormal"/>
              <w:spacing w:after="0" w:line="276" w:lineRule="auto"/>
              <w:jc w:val="center"/>
            </w:pPr>
            <w:r>
              <w:t xml:space="preserve">No fees </w:t>
            </w:r>
          </w:p>
          <w:p w14:paraId="19F1AACB" w14:textId="2C359969" w:rsidR="00F54280" w:rsidRDefault="00705981" w:rsidP="00705981">
            <w:pPr>
              <w:pStyle w:val="PolParaNormal"/>
              <w:spacing w:after="240" w:line="276" w:lineRule="auto"/>
              <w:jc w:val="center"/>
            </w:pPr>
            <w:r>
              <w:t>(up to and including Level 2)</w:t>
            </w:r>
          </w:p>
        </w:tc>
        <w:tc>
          <w:tcPr>
            <w:tcW w:w="2254" w:type="dxa"/>
          </w:tcPr>
          <w:p w14:paraId="3857D261" w14:textId="77777777" w:rsidR="00F54280" w:rsidRDefault="00705981" w:rsidP="00705981">
            <w:pPr>
              <w:pStyle w:val="PolParaNormal"/>
              <w:spacing w:after="0" w:line="276" w:lineRule="auto"/>
              <w:jc w:val="center"/>
            </w:pPr>
            <w:r>
              <w:t>Fees payable</w:t>
            </w:r>
          </w:p>
          <w:p w14:paraId="6731DA67" w14:textId="3D821EFB" w:rsidR="00705981" w:rsidRDefault="00705981" w:rsidP="00705981">
            <w:pPr>
              <w:pStyle w:val="PolParaNormal"/>
              <w:spacing w:after="240" w:line="276" w:lineRule="auto"/>
              <w:jc w:val="center"/>
            </w:pPr>
            <w:r>
              <w:t>(no fees if earning a low wage</w:t>
            </w:r>
            <w:r>
              <w:rPr>
                <w:vertAlign w:val="superscript"/>
              </w:rPr>
              <w:t>(1)</w:t>
            </w:r>
            <w:r>
              <w:t>)</w:t>
            </w:r>
          </w:p>
        </w:tc>
      </w:tr>
      <w:tr w:rsidR="004705EE" w14:paraId="7B8B68E6" w14:textId="77777777" w:rsidTr="00F54280">
        <w:tc>
          <w:tcPr>
            <w:tcW w:w="2254" w:type="dxa"/>
          </w:tcPr>
          <w:p w14:paraId="22C4D394" w14:textId="5E0EC29D" w:rsidR="00F54280" w:rsidRDefault="00705981" w:rsidP="00F54280">
            <w:pPr>
              <w:pStyle w:val="PolParaNormal"/>
              <w:spacing w:after="240" w:line="276" w:lineRule="auto"/>
            </w:pPr>
            <w:r>
              <w:t>First Full Level 2.</w:t>
            </w:r>
          </w:p>
        </w:tc>
        <w:tc>
          <w:tcPr>
            <w:tcW w:w="2254" w:type="dxa"/>
          </w:tcPr>
          <w:p w14:paraId="73F5A769" w14:textId="147D5E46" w:rsidR="00705981" w:rsidRDefault="00705981" w:rsidP="00921BD5">
            <w:pPr>
              <w:pStyle w:val="PolParaNormal"/>
              <w:spacing w:after="240" w:line="276" w:lineRule="auto"/>
              <w:jc w:val="center"/>
            </w:pPr>
            <w:r>
              <w:t>No fees*</w:t>
            </w:r>
          </w:p>
        </w:tc>
        <w:tc>
          <w:tcPr>
            <w:tcW w:w="2254" w:type="dxa"/>
          </w:tcPr>
          <w:p w14:paraId="32244E66" w14:textId="638A0C50" w:rsidR="00F54280" w:rsidRDefault="00921BD5" w:rsidP="00705981">
            <w:pPr>
              <w:pStyle w:val="PolParaNormal"/>
              <w:spacing w:after="240" w:line="276" w:lineRule="auto"/>
              <w:jc w:val="center"/>
            </w:pPr>
            <w:r>
              <w:t>No fees</w:t>
            </w:r>
          </w:p>
        </w:tc>
        <w:tc>
          <w:tcPr>
            <w:tcW w:w="2254" w:type="dxa"/>
          </w:tcPr>
          <w:p w14:paraId="022BD84B" w14:textId="77777777" w:rsidR="00921BD5" w:rsidRDefault="00921BD5" w:rsidP="00921BD5">
            <w:pPr>
              <w:pStyle w:val="PolParaNormal"/>
              <w:spacing w:after="0" w:line="276" w:lineRule="auto"/>
              <w:jc w:val="center"/>
            </w:pPr>
            <w:r>
              <w:t>Fees payable</w:t>
            </w:r>
          </w:p>
          <w:p w14:paraId="35E05E38" w14:textId="67155A1C" w:rsidR="00F54280" w:rsidRDefault="00921BD5" w:rsidP="00921BD5">
            <w:pPr>
              <w:pStyle w:val="PolParaNormal"/>
              <w:spacing w:after="0" w:line="276" w:lineRule="auto"/>
              <w:jc w:val="center"/>
            </w:pPr>
            <w:r>
              <w:t>(no fees if earning a low wage</w:t>
            </w:r>
            <w:r>
              <w:rPr>
                <w:vertAlign w:val="superscript"/>
              </w:rPr>
              <w:t>(1)</w:t>
            </w:r>
            <w:r>
              <w:t>)</w:t>
            </w:r>
          </w:p>
        </w:tc>
      </w:tr>
      <w:tr w:rsidR="004705EE" w14:paraId="7662FFD2" w14:textId="77777777" w:rsidTr="00F54280">
        <w:tc>
          <w:tcPr>
            <w:tcW w:w="2254" w:type="dxa"/>
          </w:tcPr>
          <w:p w14:paraId="2E44489A" w14:textId="7C347343" w:rsidR="00F54280" w:rsidRDefault="00921BD5" w:rsidP="00921BD5">
            <w:pPr>
              <w:pStyle w:val="PolParaNormal"/>
              <w:spacing w:after="0" w:line="276" w:lineRule="auto"/>
            </w:pPr>
            <w:r>
              <w:t xml:space="preserve">Learning aims up to and including Level 2, where the student </w:t>
            </w:r>
            <w:r w:rsidR="007453F6">
              <w:t>has</w:t>
            </w:r>
            <w:r>
              <w:t xml:space="preserve"> already achieved a</w:t>
            </w:r>
            <w:r w:rsidR="007453F6">
              <w:t xml:space="preserve"> first </w:t>
            </w:r>
            <w:r w:rsidR="004705EE">
              <w:t>F</w:t>
            </w:r>
            <w:r w:rsidR="007453F6">
              <w:t>ull</w:t>
            </w:r>
            <w:r>
              <w:t xml:space="preserve"> Level 2 or above.</w:t>
            </w:r>
          </w:p>
        </w:tc>
        <w:tc>
          <w:tcPr>
            <w:tcW w:w="2254" w:type="dxa"/>
          </w:tcPr>
          <w:p w14:paraId="66C9863E" w14:textId="77777777" w:rsidR="00F54280" w:rsidRDefault="00921BD5" w:rsidP="00921BD5">
            <w:pPr>
              <w:pStyle w:val="PolParaNormal"/>
              <w:spacing w:after="0" w:line="276" w:lineRule="auto"/>
              <w:jc w:val="center"/>
            </w:pPr>
            <w:r>
              <w:t>Fees payable</w:t>
            </w:r>
          </w:p>
          <w:p w14:paraId="0CA1F7F7" w14:textId="6CE860DF" w:rsidR="00921BD5" w:rsidRDefault="007453F6" w:rsidP="007453F6">
            <w:pPr>
              <w:pStyle w:val="PolParaNormal"/>
              <w:spacing w:after="0" w:line="276" w:lineRule="auto"/>
              <w:jc w:val="center"/>
            </w:pPr>
            <w:r>
              <w:t>(no fees if unemployed</w:t>
            </w:r>
            <w:r w:rsidR="004705EE">
              <w:t xml:space="preserve">, </w:t>
            </w:r>
            <w:r>
              <w:t>on benefits, or earning a low wage</w:t>
            </w:r>
            <w:r>
              <w:rPr>
                <w:vertAlign w:val="superscript"/>
              </w:rPr>
              <w:t>(1)</w:t>
            </w:r>
            <w:r>
              <w:t>)</w:t>
            </w:r>
          </w:p>
        </w:tc>
        <w:tc>
          <w:tcPr>
            <w:tcW w:w="2254" w:type="dxa"/>
          </w:tcPr>
          <w:p w14:paraId="3CB2852A" w14:textId="3415939C" w:rsidR="00F54280" w:rsidRDefault="00921BD5" w:rsidP="00705981">
            <w:pPr>
              <w:pStyle w:val="PolParaNormal"/>
              <w:spacing w:after="240" w:line="276" w:lineRule="auto"/>
              <w:jc w:val="center"/>
            </w:pPr>
            <w:r>
              <w:t>No fees</w:t>
            </w:r>
          </w:p>
        </w:tc>
        <w:tc>
          <w:tcPr>
            <w:tcW w:w="2254" w:type="dxa"/>
          </w:tcPr>
          <w:p w14:paraId="0A9CB673" w14:textId="77777777" w:rsidR="00F54280" w:rsidRDefault="00921BD5" w:rsidP="00921BD5">
            <w:pPr>
              <w:pStyle w:val="PolParaNormal"/>
              <w:spacing w:after="0" w:line="276" w:lineRule="auto"/>
              <w:jc w:val="center"/>
            </w:pPr>
            <w:r>
              <w:t>Fees payable</w:t>
            </w:r>
          </w:p>
          <w:p w14:paraId="27AB6C35" w14:textId="73856C2E" w:rsidR="00921BD5" w:rsidRDefault="00921BD5" w:rsidP="00921BD5">
            <w:pPr>
              <w:pStyle w:val="PolParaNormal"/>
              <w:spacing w:after="0" w:line="276" w:lineRule="auto"/>
              <w:jc w:val="center"/>
            </w:pPr>
            <w:r>
              <w:t>(no fees if earning a low wage</w:t>
            </w:r>
            <w:r>
              <w:rPr>
                <w:vertAlign w:val="superscript"/>
              </w:rPr>
              <w:t>(1)</w:t>
            </w:r>
            <w:r>
              <w:t>)</w:t>
            </w:r>
          </w:p>
        </w:tc>
      </w:tr>
      <w:tr w:rsidR="004705EE" w14:paraId="2F1C1C81" w14:textId="77777777" w:rsidTr="00F54280">
        <w:tc>
          <w:tcPr>
            <w:tcW w:w="2254" w:type="dxa"/>
          </w:tcPr>
          <w:p w14:paraId="4EFD21EF" w14:textId="1E3B83D4" w:rsidR="00F54280" w:rsidRDefault="007453F6" w:rsidP="007453F6">
            <w:pPr>
              <w:pStyle w:val="PolParaNormal"/>
              <w:spacing w:after="0" w:line="276" w:lineRule="auto"/>
            </w:pPr>
            <w:r>
              <w:t xml:space="preserve">Learning aims up to and including Level 2, where the student has </w:t>
            </w:r>
            <w:r w:rsidR="00266252">
              <w:rPr>
                <w:b/>
                <w:bCs/>
              </w:rPr>
              <w:t>not</w:t>
            </w:r>
            <w:r>
              <w:t xml:space="preserve"> achieved a first </w:t>
            </w:r>
            <w:r w:rsidR="004705EE">
              <w:t>F</w:t>
            </w:r>
            <w:r>
              <w:t>ull Level 2 or above.</w:t>
            </w:r>
          </w:p>
        </w:tc>
        <w:tc>
          <w:tcPr>
            <w:tcW w:w="2254" w:type="dxa"/>
          </w:tcPr>
          <w:p w14:paraId="6B6BB55C" w14:textId="77777777" w:rsidR="00F54280" w:rsidRDefault="007453F6" w:rsidP="007453F6">
            <w:pPr>
              <w:pStyle w:val="PolParaNormal"/>
              <w:spacing w:after="0" w:line="276" w:lineRule="auto"/>
              <w:jc w:val="center"/>
            </w:pPr>
            <w:r>
              <w:t>Fees payable</w:t>
            </w:r>
          </w:p>
          <w:p w14:paraId="600BB766" w14:textId="4B5255A9" w:rsidR="007453F6" w:rsidRDefault="007453F6" w:rsidP="00705981">
            <w:pPr>
              <w:pStyle w:val="PolParaNormal"/>
              <w:spacing w:after="240" w:line="276" w:lineRule="auto"/>
              <w:jc w:val="center"/>
            </w:pPr>
            <w:r>
              <w:t>(no government funding available)</w:t>
            </w:r>
          </w:p>
        </w:tc>
        <w:tc>
          <w:tcPr>
            <w:tcW w:w="2254" w:type="dxa"/>
          </w:tcPr>
          <w:p w14:paraId="3C879B46" w14:textId="287C3DFF" w:rsidR="00F54280" w:rsidRDefault="007453F6" w:rsidP="00705981">
            <w:pPr>
              <w:pStyle w:val="PolParaNormal"/>
              <w:spacing w:after="240" w:line="276" w:lineRule="auto"/>
              <w:jc w:val="center"/>
            </w:pPr>
            <w:r>
              <w:t>No fees</w:t>
            </w:r>
          </w:p>
        </w:tc>
        <w:tc>
          <w:tcPr>
            <w:tcW w:w="2254" w:type="dxa"/>
          </w:tcPr>
          <w:p w14:paraId="70B9FFF0" w14:textId="77777777" w:rsidR="007453F6" w:rsidRDefault="007453F6" w:rsidP="007453F6">
            <w:pPr>
              <w:pStyle w:val="PolParaNormal"/>
              <w:spacing w:after="0" w:line="276" w:lineRule="auto"/>
              <w:jc w:val="center"/>
            </w:pPr>
            <w:r>
              <w:t>Fees payable</w:t>
            </w:r>
          </w:p>
          <w:p w14:paraId="395C9064" w14:textId="1B1AE1C7" w:rsidR="00F54280" w:rsidRDefault="007453F6" w:rsidP="004705EE">
            <w:pPr>
              <w:pStyle w:val="PolParaNormal"/>
              <w:spacing w:after="0" w:line="276" w:lineRule="auto"/>
              <w:jc w:val="center"/>
            </w:pPr>
            <w:r>
              <w:t>(no fees if earning a low wage</w:t>
            </w:r>
            <w:r>
              <w:rPr>
                <w:vertAlign w:val="superscript"/>
              </w:rPr>
              <w:t>(1)</w:t>
            </w:r>
            <w:r>
              <w:t>)</w:t>
            </w:r>
          </w:p>
        </w:tc>
      </w:tr>
      <w:tr w:rsidR="004705EE" w14:paraId="072527E3" w14:textId="77777777" w:rsidTr="00F54280">
        <w:tc>
          <w:tcPr>
            <w:tcW w:w="2254" w:type="dxa"/>
          </w:tcPr>
          <w:p w14:paraId="647E41F9" w14:textId="658C3FA1" w:rsidR="00F54280" w:rsidRPr="00454397" w:rsidRDefault="007453F6" w:rsidP="007453F6">
            <w:pPr>
              <w:pStyle w:val="PolParaNormal"/>
              <w:spacing w:after="0" w:line="276" w:lineRule="auto"/>
            </w:pPr>
            <w:r w:rsidRPr="00454397">
              <w:t xml:space="preserve">First Full Level 3 – qualification on </w:t>
            </w:r>
            <w:r w:rsidR="00983130">
              <w:t>Free Courses for Jobs</w:t>
            </w:r>
            <w:r w:rsidRPr="00454397">
              <w:t xml:space="preserve"> list.</w:t>
            </w:r>
          </w:p>
        </w:tc>
        <w:tc>
          <w:tcPr>
            <w:tcW w:w="2254" w:type="dxa"/>
          </w:tcPr>
          <w:p w14:paraId="5AB5E7BD" w14:textId="153F0917" w:rsidR="00F54280" w:rsidRDefault="007453F6" w:rsidP="00705981">
            <w:pPr>
              <w:pStyle w:val="PolParaNormal"/>
              <w:spacing w:after="240" w:line="276" w:lineRule="auto"/>
              <w:jc w:val="center"/>
            </w:pPr>
            <w:r>
              <w:t>No fees</w:t>
            </w:r>
          </w:p>
        </w:tc>
        <w:tc>
          <w:tcPr>
            <w:tcW w:w="2254" w:type="dxa"/>
          </w:tcPr>
          <w:p w14:paraId="0F882849" w14:textId="6AC56C1E" w:rsidR="00F54280" w:rsidRDefault="007453F6" w:rsidP="00705981">
            <w:pPr>
              <w:pStyle w:val="PolParaNormal"/>
              <w:spacing w:after="240" w:line="276" w:lineRule="auto"/>
              <w:jc w:val="center"/>
            </w:pPr>
            <w:r>
              <w:t>No fees</w:t>
            </w:r>
          </w:p>
        </w:tc>
        <w:tc>
          <w:tcPr>
            <w:tcW w:w="2254" w:type="dxa"/>
          </w:tcPr>
          <w:p w14:paraId="757E3E33" w14:textId="6648E326" w:rsidR="00F54280" w:rsidRDefault="007453F6" w:rsidP="00705981">
            <w:pPr>
              <w:pStyle w:val="PolParaNormal"/>
              <w:spacing w:after="240" w:line="276" w:lineRule="auto"/>
              <w:jc w:val="center"/>
            </w:pPr>
            <w:r>
              <w:t>No fees</w:t>
            </w:r>
          </w:p>
        </w:tc>
      </w:tr>
      <w:tr w:rsidR="004705EE" w14:paraId="13B2C134" w14:textId="77777777" w:rsidTr="00F54280">
        <w:tc>
          <w:tcPr>
            <w:tcW w:w="2254" w:type="dxa"/>
          </w:tcPr>
          <w:p w14:paraId="3777DE98" w14:textId="60FE65B5" w:rsidR="00F54280" w:rsidRPr="00454397" w:rsidRDefault="007453F6" w:rsidP="007453F6">
            <w:pPr>
              <w:pStyle w:val="PolParaNormal"/>
              <w:spacing w:after="0" w:line="276" w:lineRule="auto"/>
            </w:pPr>
            <w:r w:rsidRPr="00454397">
              <w:t xml:space="preserve">First Full Level 3 – qualification </w:t>
            </w:r>
            <w:r w:rsidR="00266252" w:rsidRPr="00454397">
              <w:rPr>
                <w:b/>
                <w:bCs/>
              </w:rPr>
              <w:t>not</w:t>
            </w:r>
            <w:r w:rsidRPr="00454397">
              <w:t xml:space="preserve"> on </w:t>
            </w:r>
            <w:r w:rsidR="00983130">
              <w:t>Free Courses for Jobs</w:t>
            </w:r>
            <w:r w:rsidRPr="00454397">
              <w:t xml:space="preserve"> list.</w:t>
            </w:r>
          </w:p>
        </w:tc>
        <w:tc>
          <w:tcPr>
            <w:tcW w:w="2254" w:type="dxa"/>
          </w:tcPr>
          <w:p w14:paraId="0CA350BA" w14:textId="5B9B06E1" w:rsidR="00F54280" w:rsidRDefault="00DA30C3" w:rsidP="00705981">
            <w:pPr>
              <w:pStyle w:val="PolParaNormal"/>
              <w:spacing w:after="240" w:line="276" w:lineRule="auto"/>
              <w:jc w:val="center"/>
            </w:pPr>
            <w:r>
              <w:t>No fees*</w:t>
            </w:r>
          </w:p>
        </w:tc>
        <w:tc>
          <w:tcPr>
            <w:tcW w:w="2254" w:type="dxa"/>
          </w:tcPr>
          <w:p w14:paraId="705CAB6F" w14:textId="6EE29CA6" w:rsidR="00F54280" w:rsidRDefault="00DA30C3" w:rsidP="00705981">
            <w:pPr>
              <w:pStyle w:val="PolParaNormal"/>
              <w:spacing w:after="240" w:line="276" w:lineRule="auto"/>
              <w:jc w:val="center"/>
            </w:pPr>
            <w:r>
              <w:t>Loan funded</w:t>
            </w:r>
          </w:p>
        </w:tc>
        <w:tc>
          <w:tcPr>
            <w:tcW w:w="2254" w:type="dxa"/>
          </w:tcPr>
          <w:p w14:paraId="2E29C68C" w14:textId="1BFFD8DD" w:rsidR="00F54280" w:rsidRDefault="00DA30C3" w:rsidP="00705981">
            <w:pPr>
              <w:pStyle w:val="PolParaNormal"/>
              <w:spacing w:after="240" w:line="276" w:lineRule="auto"/>
              <w:jc w:val="center"/>
            </w:pPr>
            <w:r>
              <w:t>Loan funded</w:t>
            </w:r>
          </w:p>
        </w:tc>
      </w:tr>
      <w:tr w:rsidR="004705EE" w14:paraId="01826EAB" w14:textId="77777777" w:rsidTr="00F54280">
        <w:tc>
          <w:tcPr>
            <w:tcW w:w="2254" w:type="dxa"/>
          </w:tcPr>
          <w:p w14:paraId="4BAAA149" w14:textId="1DA1EBBC" w:rsidR="00F54280" w:rsidRPr="00454397" w:rsidRDefault="00DA30C3" w:rsidP="00DA30C3">
            <w:pPr>
              <w:pStyle w:val="PolParaNormal"/>
              <w:spacing w:after="0" w:line="276" w:lineRule="auto"/>
            </w:pPr>
            <w:r w:rsidRPr="00454397">
              <w:t xml:space="preserve">Level 3 qualification on </w:t>
            </w:r>
            <w:r w:rsidR="00983130">
              <w:t>Free Courses for Jobs</w:t>
            </w:r>
            <w:r w:rsidRPr="00454397">
              <w:t xml:space="preserve"> list, where the student has already achieved a Full Level 3 or above.</w:t>
            </w:r>
          </w:p>
        </w:tc>
        <w:tc>
          <w:tcPr>
            <w:tcW w:w="2254" w:type="dxa"/>
          </w:tcPr>
          <w:p w14:paraId="5C6220B9" w14:textId="77777777" w:rsidR="00F54280" w:rsidRDefault="00DA30C3" w:rsidP="00DA30C3">
            <w:pPr>
              <w:pStyle w:val="PolParaNormal"/>
              <w:spacing w:after="0" w:line="276" w:lineRule="auto"/>
              <w:jc w:val="center"/>
            </w:pPr>
            <w:r>
              <w:t>Loan funded</w:t>
            </w:r>
          </w:p>
          <w:p w14:paraId="6BFA4C9A" w14:textId="22F454CD" w:rsidR="00DA30C3" w:rsidRDefault="00DA30C3" w:rsidP="00DA30C3">
            <w:pPr>
              <w:pStyle w:val="PolParaNormal"/>
              <w:spacing w:after="0" w:line="276" w:lineRule="auto"/>
              <w:jc w:val="center"/>
            </w:pPr>
            <w:r>
              <w:t>(no fees if unemployed</w:t>
            </w:r>
            <w:r w:rsidR="004705EE">
              <w:t xml:space="preserve">, </w:t>
            </w:r>
            <w:r>
              <w:t>on benefits, or earning a low wage</w:t>
            </w:r>
            <w:r>
              <w:rPr>
                <w:vertAlign w:val="superscript"/>
              </w:rPr>
              <w:t>(1)</w:t>
            </w:r>
            <w:r>
              <w:t>)</w:t>
            </w:r>
          </w:p>
        </w:tc>
        <w:tc>
          <w:tcPr>
            <w:tcW w:w="2254" w:type="dxa"/>
          </w:tcPr>
          <w:p w14:paraId="7C599D0A" w14:textId="2F445FEC" w:rsidR="00F54280" w:rsidRDefault="007D02CC" w:rsidP="00DA30C3">
            <w:pPr>
              <w:pStyle w:val="PolParaNormal"/>
              <w:spacing w:after="0" w:line="276" w:lineRule="auto"/>
              <w:jc w:val="center"/>
            </w:pPr>
            <w:r>
              <w:t>No fees</w:t>
            </w:r>
          </w:p>
        </w:tc>
        <w:tc>
          <w:tcPr>
            <w:tcW w:w="2254" w:type="dxa"/>
          </w:tcPr>
          <w:p w14:paraId="5393D7C7" w14:textId="77777777" w:rsidR="00DA30C3" w:rsidRDefault="00DA30C3" w:rsidP="00DA30C3">
            <w:pPr>
              <w:pStyle w:val="PolParaNormal"/>
              <w:spacing w:after="0" w:line="276" w:lineRule="auto"/>
              <w:jc w:val="center"/>
            </w:pPr>
            <w:r>
              <w:t>Loan funded</w:t>
            </w:r>
          </w:p>
          <w:p w14:paraId="14EA7475" w14:textId="5741FFF1" w:rsidR="00F54280" w:rsidRDefault="00DA30C3" w:rsidP="00DA30C3">
            <w:pPr>
              <w:pStyle w:val="PolParaNormal"/>
              <w:spacing w:after="0" w:line="276" w:lineRule="auto"/>
              <w:jc w:val="center"/>
            </w:pPr>
            <w:r>
              <w:t>(no fees</w:t>
            </w:r>
            <w:r w:rsidR="007D02CC">
              <w:t xml:space="preserve"> if</w:t>
            </w:r>
            <w:r>
              <w:t xml:space="preserve"> earning a low wage</w:t>
            </w:r>
            <w:r>
              <w:rPr>
                <w:vertAlign w:val="superscript"/>
              </w:rPr>
              <w:t>(1)</w:t>
            </w:r>
            <w:r>
              <w:t>)</w:t>
            </w:r>
          </w:p>
        </w:tc>
      </w:tr>
      <w:tr w:rsidR="004705EE" w14:paraId="7FC55B98" w14:textId="77777777" w:rsidTr="00F54280">
        <w:tc>
          <w:tcPr>
            <w:tcW w:w="2254" w:type="dxa"/>
          </w:tcPr>
          <w:p w14:paraId="03DC5883" w14:textId="0319D388" w:rsidR="00F54280" w:rsidRPr="00454397" w:rsidRDefault="00DA30C3" w:rsidP="00DA30C3">
            <w:pPr>
              <w:pStyle w:val="PolParaNormal"/>
              <w:spacing w:after="0" w:line="276" w:lineRule="auto"/>
            </w:pPr>
            <w:r w:rsidRPr="00454397">
              <w:t xml:space="preserve">Level 3 qualification </w:t>
            </w:r>
            <w:r w:rsidR="00266252" w:rsidRPr="00454397">
              <w:rPr>
                <w:b/>
                <w:bCs/>
              </w:rPr>
              <w:t>not</w:t>
            </w:r>
            <w:r w:rsidRPr="00454397">
              <w:t xml:space="preserve"> on </w:t>
            </w:r>
            <w:r w:rsidR="00983130">
              <w:t xml:space="preserve">Free Courses for Jobs </w:t>
            </w:r>
            <w:r w:rsidRPr="00454397">
              <w:t xml:space="preserve">list, where the </w:t>
            </w:r>
            <w:r w:rsidRPr="00454397">
              <w:lastRenderedPageBreak/>
              <w:t>student has already achieved a Full Level 3 or above.</w:t>
            </w:r>
          </w:p>
        </w:tc>
        <w:tc>
          <w:tcPr>
            <w:tcW w:w="2254" w:type="dxa"/>
          </w:tcPr>
          <w:p w14:paraId="373C4A85" w14:textId="040706E6" w:rsidR="00F54280" w:rsidRDefault="00DA30C3" w:rsidP="00705981">
            <w:pPr>
              <w:pStyle w:val="PolParaNormal"/>
              <w:spacing w:after="240" w:line="276" w:lineRule="auto"/>
              <w:jc w:val="center"/>
            </w:pPr>
            <w:r>
              <w:lastRenderedPageBreak/>
              <w:t>Loan funded</w:t>
            </w:r>
          </w:p>
        </w:tc>
        <w:tc>
          <w:tcPr>
            <w:tcW w:w="2254" w:type="dxa"/>
          </w:tcPr>
          <w:p w14:paraId="1F03A6BE" w14:textId="40AF08AC" w:rsidR="00F54280" w:rsidRDefault="00DA30C3" w:rsidP="00705981">
            <w:pPr>
              <w:pStyle w:val="PolParaNormal"/>
              <w:spacing w:after="240" w:line="276" w:lineRule="auto"/>
              <w:jc w:val="center"/>
            </w:pPr>
            <w:r>
              <w:t>Loan funded</w:t>
            </w:r>
          </w:p>
        </w:tc>
        <w:tc>
          <w:tcPr>
            <w:tcW w:w="2254" w:type="dxa"/>
          </w:tcPr>
          <w:p w14:paraId="6A209A1E" w14:textId="6F3751CE" w:rsidR="00F54280" w:rsidRDefault="00DA30C3" w:rsidP="00705981">
            <w:pPr>
              <w:pStyle w:val="PolParaNormal"/>
              <w:spacing w:after="240" w:line="276" w:lineRule="auto"/>
              <w:jc w:val="center"/>
            </w:pPr>
            <w:r>
              <w:t>Loan funded</w:t>
            </w:r>
          </w:p>
        </w:tc>
      </w:tr>
      <w:tr w:rsidR="004705EE" w14:paraId="78881020" w14:textId="77777777" w:rsidTr="00F54280">
        <w:tc>
          <w:tcPr>
            <w:tcW w:w="2254" w:type="dxa"/>
          </w:tcPr>
          <w:p w14:paraId="5157C93C" w14:textId="5BEA1E47" w:rsidR="00F54280" w:rsidRDefault="00DA30C3" w:rsidP="00DA30C3">
            <w:pPr>
              <w:pStyle w:val="PolParaNormal"/>
              <w:spacing w:after="0" w:line="276" w:lineRule="auto"/>
            </w:pPr>
            <w:r>
              <w:t>Level 4 to 6 qualifications which are eligible for loans.</w:t>
            </w:r>
          </w:p>
        </w:tc>
        <w:tc>
          <w:tcPr>
            <w:tcW w:w="2254" w:type="dxa"/>
          </w:tcPr>
          <w:p w14:paraId="2FCFD5BE" w14:textId="7291F7BA" w:rsidR="00F54280" w:rsidRDefault="00DA30C3" w:rsidP="00705981">
            <w:pPr>
              <w:pStyle w:val="PolParaNormal"/>
              <w:spacing w:after="240" w:line="276" w:lineRule="auto"/>
              <w:jc w:val="center"/>
            </w:pPr>
            <w:r>
              <w:t>Loan funded</w:t>
            </w:r>
          </w:p>
        </w:tc>
        <w:tc>
          <w:tcPr>
            <w:tcW w:w="2254" w:type="dxa"/>
          </w:tcPr>
          <w:p w14:paraId="5347B6C9" w14:textId="2800B397" w:rsidR="00F54280" w:rsidRDefault="00DA30C3" w:rsidP="00705981">
            <w:pPr>
              <w:pStyle w:val="PolParaNormal"/>
              <w:spacing w:after="240" w:line="276" w:lineRule="auto"/>
              <w:jc w:val="center"/>
            </w:pPr>
            <w:r>
              <w:t>Loan funded</w:t>
            </w:r>
          </w:p>
        </w:tc>
        <w:tc>
          <w:tcPr>
            <w:tcW w:w="2254" w:type="dxa"/>
          </w:tcPr>
          <w:p w14:paraId="013C11EB" w14:textId="701FB888" w:rsidR="00F54280" w:rsidRDefault="00DA30C3" w:rsidP="00705981">
            <w:pPr>
              <w:pStyle w:val="PolParaNormal"/>
              <w:spacing w:after="240" w:line="276" w:lineRule="auto"/>
              <w:jc w:val="center"/>
            </w:pPr>
            <w:r>
              <w:t>Loan funded</w:t>
            </w:r>
          </w:p>
        </w:tc>
      </w:tr>
      <w:tr w:rsidR="004705EE" w14:paraId="116B08F8" w14:textId="77777777" w:rsidTr="00F54280">
        <w:tc>
          <w:tcPr>
            <w:tcW w:w="2254" w:type="dxa"/>
          </w:tcPr>
          <w:p w14:paraId="16DF9ED4" w14:textId="7D8D915F" w:rsidR="00F54280" w:rsidRDefault="00DA30C3" w:rsidP="00DA30C3">
            <w:pPr>
              <w:pStyle w:val="PolParaNormal"/>
              <w:spacing w:after="0" w:line="276" w:lineRule="auto"/>
            </w:pPr>
            <w:r>
              <w:t>English for Speakers of Other Languages (ESOL), up to and including Level 2.</w:t>
            </w:r>
          </w:p>
        </w:tc>
        <w:tc>
          <w:tcPr>
            <w:tcW w:w="2254" w:type="dxa"/>
          </w:tcPr>
          <w:p w14:paraId="6C6C5D0F" w14:textId="77777777" w:rsidR="00DA30C3" w:rsidRDefault="00DA30C3" w:rsidP="00DA30C3">
            <w:pPr>
              <w:pStyle w:val="PolParaNormal"/>
              <w:spacing w:after="0" w:line="276" w:lineRule="auto"/>
              <w:jc w:val="center"/>
            </w:pPr>
            <w:r>
              <w:t>Fees payable</w:t>
            </w:r>
          </w:p>
          <w:p w14:paraId="1BDCEC21" w14:textId="4A7A9FE0" w:rsidR="00F54280" w:rsidRDefault="00DA30C3" w:rsidP="00DA30C3">
            <w:pPr>
              <w:pStyle w:val="PolParaNormal"/>
              <w:spacing w:after="0" w:line="276" w:lineRule="auto"/>
              <w:jc w:val="center"/>
            </w:pPr>
            <w:r>
              <w:t>(no fees if unemployed</w:t>
            </w:r>
            <w:r w:rsidR="004705EE">
              <w:t xml:space="preserve">, </w:t>
            </w:r>
            <w:r>
              <w:t>on benefits, or earning a low wage</w:t>
            </w:r>
            <w:r>
              <w:rPr>
                <w:vertAlign w:val="superscript"/>
              </w:rPr>
              <w:t>(1)</w:t>
            </w:r>
            <w:r>
              <w:t>)</w:t>
            </w:r>
          </w:p>
        </w:tc>
        <w:tc>
          <w:tcPr>
            <w:tcW w:w="2254" w:type="dxa"/>
          </w:tcPr>
          <w:p w14:paraId="055B81E9" w14:textId="2FF861D8" w:rsidR="00F54280" w:rsidRDefault="00DA30C3" w:rsidP="00705981">
            <w:pPr>
              <w:pStyle w:val="PolParaNormal"/>
              <w:spacing w:after="240" w:line="276" w:lineRule="auto"/>
              <w:jc w:val="center"/>
            </w:pPr>
            <w:r>
              <w:t>No fees</w:t>
            </w:r>
          </w:p>
        </w:tc>
        <w:tc>
          <w:tcPr>
            <w:tcW w:w="2254" w:type="dxa"/>
          </w:tcPr>
          <w:p w14:paraId="346F31EC" w14:textId="77777777" w:rsidR="00DA30C3" w:rsidRDefault="00DA30C3" w:rsidP="00DA30C3">
            <w:pPr>
              <w:pStyle w:val="PolParaNormal"/>
              <w:spacing w:after="0" w:line="276" w:lineRule="auto"/>
              <w:jc w:val="center"/>
            </w:pPr>
            <w:r>
              <w:t>Fees payable</w:t>
            </w:r>
          </w:p>
          <w:p w14:paraId="22938BE8" w14:textId="6770F132" w:rsidR="00F54280" w:rsidRDefault="00DA30C3" w:rsidP="00DA30C3">
            <w:pPr>
              <w:pStyle w:val="PolParaNormal"/>
              <w:spacing w:after="0" w:line="276" w:lineRule="auto"/>
              <w:jc w:val="center"/>
            </w:pPr>
            <w:r>
              <w:t>(no fees if</w:t>
            </w:r>
            <w:r w:rsidR="007D02CC">
              <w:t xml:space="preserve"> </w:t>
            </w:r>
            <w:r>
              <w:t>earning a low wage</w:t>
            </w:r>
            <w:r>
              <w:rPr>
                <w:vertAlign w:val="superscript"/>
              </w:rPr>
              <w:t>(1)</w:t>
            </w:r>
            <w:r>
              <w:t>)</w:t>
            </w:r>
          </w:p>
        </w:tc>
      </w:tr>
    </w:tbl>
    <w:p w14:paraId="27011934" w14:textId="78852752" w:rsidR="00F54280" w:rsidRDefault="004705EE" w:rsidP="00983130">
      <w:pPr>
        <w:pStyle w:val="PolParaNormal"/>
        <w:spacing w:before="240" w:after="240"/>
        <w:jc w:val="both"/>
      </w:pPr>
      <w:r>
        <w:t>*Must be listed on the legal entitlement qualifications list.</w:t>
      </w:r>
    </w:p>
    <w:p w14:paraId="2742755E" w14:textId="07F70AE8" w:rsidR="004705EE" w:rsidRDefault="004705EE" w:rsidP="00127A49">
      <w:pPr>
        <w:pStyle w:val="PolParaNormal"/>
        <w:spacing w:after="240"/>
        <w:jc w:val="both"/>
      </w:pPr>
      <w:r>
        <w:rPr>
          <w:vertAlign w:val="superscript"/>
        </w:rPr>
        <w:t xml:space="preserve">(1) </w:t>
      </w:r>
      <w:r w:rsidR="00293D02">
        <w:rPr>
          <w:b/>
          <w:bCs/>
        </w:rPr>
        <w:t xml:space="preserve">“Low wage” </w:t>
      </w:r>
      <w:r w:rsidR="00293D02">
        <w:t>is defined by the Education and Skills Funding Agency (ESFA) and is assessed at enrolment through review of appropriate evidence of monthly/annual earnings. For 202</w:t>
      </w:r>
      <w:r w:rsidR="00983130">
        <w:t>3</w:t>
      </w:r>
      <w:r w:rsidR="00293D02">
        <w:t>/2</w:t>
      </w:r>
      <w:r w:rsidR="00983130">
        <w:t>4</w:t>
      </w:r>
      <w:r w:rsidR="00293D02">
        <w:t xml:space="preserve">, students must be eligible for funding and be employed or self-employed, earning less </w:t>
      </w:r>
      <w:r w:rsidR="00293D02" w:rsidRPr="00454397">
        <w:t>than £</w:t>
      </w:r>
      <w:r w:rsidR="00983130">
        <w:t>20</w:t>
      </w:r>
      <w:r w:rsidR="00293D02" w:rsidRPr="00454397">
        <w:t>,</w:t>
      </w:r>
      <w:r w:rsidR="00983130">
        <w:t>319</w:t>
      </w:r>
      <w:r w:rsidR="00293D02">
        <w:t xml:space="preserve"> annual gross salary. The College must see evidence of the student’s gross annual wage, which could be a wage slip or Universal Credit Statement </w:t>
      </w:r>
      <w:r w:rsidR="0009050D">
        <w:t xml:space="preserve">dated </w:t>
      </w:r>
      <w:r w:rsidR="00293D02">
        <w:t>within 3 months of the start of learning. This list is not exhaustive and other forms of evidence can be discussed with the Finance Team. Failure to produce this information will result in the full course fee being charged to the student for payment.</w:t>
      </w:r>
    </w:p>
    <w:p w14:paraId="51E4522D" w14:textId="6D37A547" w:rsidR="00293D02" w:rsidRPr="00454397" w:rsidRDefault="00293D02" w:rsidP="00127A49">
      <w:pPr>
        <w:pStyle w:val="PolParaNormal"/>
        <w:spacing w:after="240"/>
        <w:jc w:val="both"/>
      </w:pPr>
      <w:r w:rsidRPr="00454397">
        <w:rPr>
          <w:b/>
          <w:bCs/>
        </w:rPr>
        <w:t>Unemployed</w:t>
      </w:r>
      <w:r w:rsidR="00984C0F" w:rsidRPr="00454397">
        <w:rPr>
          <w:b/>
          <w:bCs/>
        </w:rPr>
        <w:t xml:space="preserve"> </w:t>
      </w:r>
      <w:r w:rsidR="00984C0F" w:rsidRPr="00454397">
        <w:t>-</w:t>
      </w:r>
      <w:r w:rsidRPr="00454397">
        <w:t xml:space="preserve"> defined as a student who receives Jobseekers Allowance (JSA), Employment and Support Allowance (ESA), or Universal Credit (and take-home pay on the Universal Credit Statement is less than £</w:t>
      </w:r>
      <w:r w:rsidR="00983130">
        <w:t>617</w:t>
      </w:r>
      <w:r w:rsidRPr="00454397">
        <w:t xml:space="preserve"> a month for a sole claim or £</w:t>
      </w:r>
      <w:r w:rsidR="00983130">
        <w:t>988</w:t>
      </w:r>
      <w:r w:rsidRPr="00454397">
        <w:t xml:space="preserve"> a month </w:t>
      </w:r>
      <w:r w:rsidR="00984C0F" w:rsidRPr="00454397">
        <w:t>for a joint claim).</w:t>
      </w:r>
    </w:p>
    <w:p w14:paraId="162B3E4C" w14:textId="53196C1A" w:rsidR="00984C0F" w:rsidRDefault="00984C0F" w:rsidP="00127A49">
      <w:pPr>
        <w:pStyle w:val="PolParaNormal"/>
        <w:spacing w:after="240"/>
        <w:jc w:val="both"/>
      </w:pPr>
      <w:r w:rsidRPr="00454397">
        <w:rPr>
          <w:b/>
          <w:bCs/>
        </w:rPr>
        <w:t xml:space="preserve">On benefits </w:t>
      </w:r>
      <w:r w:rsidRPr="00454397">
        <w:t>- defined as a student who receives any state benefit and their take-home pay is less than £</w:t>
      </w:r>
      <w:r w:rsidR="00983130">
        <w:t>617</w:t>
      </w:r>
      <w:r w:rsidRPr="00454397">
        <w:t xml:space="preserve"> a month for a sole claim or £</w:t>
      </w:r>
      <w:r w:rsidR="00983130">
        <w:t>988</w:t>
      </w:r>
      <w:r w:rsidRPr="00454397">
        <w:t xml:space="preserve"> a month for a joint claim </w:t>
      </w:r>
      <w:r w:rsidRPr="00454397">
        <w:rPr>
          <w:b/>
          <w:bCs/>
        </w:rPr>
        <w:t>and</w:t>
      </w:r>
      <w:r w:rsidRPr="00454397">
        <w:t xml:space="preserve"> they want to be employed or progress into more sustainable employment, and the learning is directly relevant to their employment prospects and/or local labour market needs.</w:t>
      </w:r>
    </w:p>
    <w:p w14:paraId="746BA809" w14:textId="20BC9C6A" w:rsidR="00984C0F" w:rsidRDefault="00984C0F" w:rsidP="00127A49">
      <w:pPr>
        <w:pStyle w:val="PolParaNormal"/>
        <w:spacing w:after="240"/>
        <w:jc w:val="both"/>
      </w:pPr>
      <w:r>
        <w:rPr>
          <w:b/>
          <w:bCs/>
        </w:rPr>
        <w:t>No fees</w:t>
      </w:r>
      <w:r>
        <w:t xml:space="preserve"> - the qualification will be paid for in full by the government and students will not be required to pay a tuition fee. Students may be asked </w:t>
      </w:r>
      <w:r w:rsidR="009736C2">
        <w:t>to pay additional fees for materials and trips.</w:t>
      </w:r>
      <w:r w:rsidR="00983130">
        <w:t xml:space="preserve"> In certain circumstances there may be some financial support available to contribute towards these additional fees, please contact Student and Apprentice Services for advice.</w:t>
      </w:r>
    </w:p>
    <w:p w14:paraId="1D1ECBE3" w14:textId="63B3FDD9" w:rsidR="009736C2" w:rsidRDefault="009736C2" w:rsidP="00127A49">
      <w:pPr>
        <w:pStyle w:val="PolParaNormal"/>
        <w:spacing w:after="240"/>
        <w:jc w:val="both"/>
      </w:pPr>
      <w:r>
        <w:rPr>
          <w:b/>
          <w:bCs/>
        </w:rPr>
        <w:t>Fees payable</w:t>
      </w:r>
      <w:r>
        <w:t xml:space="preserve"> - the government will contribute a proportion of the cost of the qualification. The tuition fees published will be the proportion required to be funded by the student. In certain circumstances there may be some financial support available to contribute towards the tuition fee – please contact Student</w:t>
      </w:r>
      <w:r w:rsidR="004D40FE">
        <w:t xml:space="preserve"> and Apprentice </w:t>
      </w:r>
      <w:r>
        <w:t>Services for advice.</w:t>
      </w:r>
    </w:p>
    <w:p w14:paraId="786E482A" w14:textId="74E58191" w:rsidR="009736C2" w:rsidRDefault="009736C2" w:rsidP="00127A49">
      <w:pPr>
        <w:pStyle w:val="PolParaNormal"/>
        <w:spacing w:after="240"/>
        <w:jc w:val="both"/>
      </w:pPr>
      <w:r>
        <w:rPr>
          <w:b/>
          <w:bCs/>
        </w:rPr>
        <w:t>Loan funded</w:t>
      </w:r>
      <w:r>
        <w:t xml:space="preserve"> - no government contribution is available regardless of employment status. The qualification must be fully funded by the student by either taking out a loan through </w:t>
      </w:r>
      <w:r w:rsidR="00D463FA">
        <w:t>the Student Loans Company/</w:t>
      </w:r>
      <w:r>
        <w:t>Student Finance England or self-funding by the student or their employer. It should be noted that Higher Education students may apply for both a loan for fees and a loan for maintenance; one is not an entitlement to the other. Maintenance Loans are not available for Advanced Learner Loans. For further details of loans please see</w:t>
      </w:r>
      <w:r w:rsidR="000A5EF4">
        <w:t xml:space="preserve"> ‘Advanced Learner Loans’ and ‘Higher Education Courses’ sections</w:t>
      </w:r>
      <w:r>
        <w:t xml:space="preserve"> below.</w:t>
      </w:r>
    </w:p>
    <w:p w14:paraId="66145A73" w14:textId="2D5F7620" w:rsidR="009736C2" w:rsidRDefault="009736C2" w:rsidP="00127A49">
      <w:pPr>
        <w:pStyle w:val="PolParaNormal"/>
        <w:spacing w:after="240"/>
        <w:jc w:val="both"/>
      </w:pPr>
      <w:r>
        <w:lastRenderedPageBreak/>
        <w:t xml:space="preserve">Any courses falling outside of these categories will be classed as ‘Commercial’, meaning there is no government contribution or loan </w:t>
      </w:r>
      <w:r w:rsidR="00607F26">
        <w:t>available to assist with the cost of tuition and therefore the full cost of the course must be met by the student or their employer.</w:t>
      </w:r>
    </w:p>
    <w:p w14:paraId="4243711B" w14:textId="061350D1" w:rsidR="00607F26" w:rsidRDefault="00607F26" w:rsidP="00127A49">
      <w:pPr>
        <w:pStyle w:val="PolParaNormal"/>
        <w:spacing w:after="240"/>
        <w:jc w:val="both"/>
        <w:rPr>
          <w:b/>
          <w:bCs/>
          <w:u w:val="single"/>
        </w:rPr>
      </w:pPr>
      <w:r>
        <w:rPr>
          <w:b/>
          <w:bCs/>
          <w:u w:val="single"/>
        </w:rPr>
        <w:t>Fees and Credit Terms</w:t>
      </w:r>
    </w:p>
    <w:p w14:paraId="2E100897" w14:textId="131FBA68" w:rsidR="00607F26" w:rsidRDefault="00607F26" w:rsidP="00127A49">
      <w:pPr>
        <w:pStyle w:val="PolParaNormal"/>
        <w:spacing w:after="240"/>
        <w:jc w:val="both"/>
      </w:pPr>
      <w:r>
        <w:t>Tuition and examination fees must be paid at the time of enrolment. For fees over £100 a student can enter into a payment plan with the College.</w:t>
      </w:r>
    </w:p>
    <w:p w14:paraId="433EDE7B" w14:textId="467A5CC0" w:rsidR="00607F26" w:rsidRDefault="00607F26" w:rsidP="00127A49">
      <w:pPr>
        <w:pStyle w:val="PolParaNormal"/>
        <w:spacing w:after="240"/>
        <w:jc w:val="both"/>
      </w:pPr>
      <w:r>
        <w:t>Payment plans will be agreed with the Finance Team and based on a 25% initial payment, followed by either six equal instalments for a course longer than six months or, for a course less than six months in length, equal instalments over the life of the course.</w:t>
      </w:r>
    </w:p>
    <w:p w14:paraId="5F450BF6" w14:textId="375EB776" w:rsidR="00607F26" w:rsidRDefault="00607F26" w:rsidP="00127A49">
      <w:pPr>
        <w:pStyle w:val="PolParaNormal"/>
        <w:spacing w:after="240"/>
        <w:jc w:val="both"/>
      </w:pPr>
      <w:r>
        <w:t xml:space="preserve">Payment plans outside of the above need to be requested in writing or via email to the </w:t>
      </w:r>
      <w:r w:rsidR="00B01000">
        <w:t>Deputy Principal</w:t>
      </w:r>
      <w:r>
        <w:t xml:space="preserve"> prior to enrolment on the course.</w:t>
      </w:r>
    </w:p>
    <w:p w14:paraId="05791DF6" w14:textId="6EF2383C" w:rsidR="00607F26" w:rsidRDefault="00607F26" w:rsidP="00127A49">
      <w:pPr>
        <w:pStyle w:val="PolParaNormal"/>
        <w:spacing w:after="240"/>
        <w:jc w:val="both"/>
      </w:pPr>
      <w:r>
        <w:t>Where a payment plan is agreed the student will be liable for any unpaid fees not credited according to the refund policy, even if they withdraw from the course.</w:t>
      </w:r>
    </w:p>
    <w:p w14:paraId="5D64401E" w14:textId="1F72B3B0" w:rsidR="00607F26" w:rsidRDefault="00607F26" w:rsidP="00127A49">
      <w:pPr>
        <w:pStyle w:val="PolParaNormal"/>
        <w:spacing w:after="240"/>
        <w:jc w:val="both"/>
      </w:pPr>
      <w:r>
        <w:t xml:space="preserve">Where an employer is paying a fee, the student must provide a purchase order or a letter of confirmation from their employer at the time of enrolment </w:t>
      </w:r>
      <w:r w:rsidR="00D6228B">
        <w:t>and the employer will be invoiced for the relevant fees. Where an employer is paying, the employer will be liable for any unpaid fees not credited according to the refund policy if the student withdraws from the course or leaves their employment.</w:t>
      </w:r>
    </w:p>
    <w:p w14:paraId="0E6437DD" w14:textId="0548CBC1" w:rsidR="00D6228B" w:rsidRDefault="00D6228B" w:rsidP="00127A49">
      <w:pPr>
        <w:pStyle w:val="PolParaNormal"/>
        <w:spacing w:after="240"/>
        <w:jc w:val="both"/>
      </w:pPr>
      <w:r>
        <w:t xml:space="preserve">Where a student is taking out a Higher Education Loan </w:t>
      </w:r>
      <w:r w:rsidR="00230174">
        <w:t xml:space="preserve">via Student Finance England </w:t>
      </w:r>
      <w:r>
        <w:t>or an Advanced Learner Loan via the Student Loans Company, students should bring with them confirmation of the loan when they enrol. If confirmation cannot be provided at the point of enrolment the student will have 28 days to provide this information. If the loan confirmation has not been provided after this point the student will be invoiced for the course fees in full.</w:t>
      </w:r>
    </w:p>
    <w:p w14:paraId="59A8F8EE" w14:textId="6236A400" w:rsidR="00D6228B" w:rsidRDefault="00D6228B" w:rsidP="00127A49">
      <w:pPr>
        <w:pStyle w:val="PolParaNormal"/>
        <w:spacing w:after="240"/>
        <w:jc w:val="both"/>
      </w:pPr>
      <w:r>
        <w:t xml:space="preserve">Where a student has taken out a Higher Education Loan </w:t>
      </w:r>
      <w:r w:rsidR="00230174">
        <w:t xml:space="preserve">via Student Finance England </w:t>
      </w:r>
      <w:r>
        <w:t>or an Advanced Learner Loan via the Student Loans Company for a course, and withdraws after 14 calendar days, the student will be liable for any payments made by the Student Loans Company</w:t>
      </w:r>
      <w:r w:rsidR="00230174">
        <w:t>/Student Finance England</w:t>
      </w:r>
      <w:r>
        <w:t xml:space="preserve"> for their studies.</w:t>
      </w:r>
    </w:p>
    <w:p w14:paraId="722ADD12" w14:textId="58D87775" w:rsidR="00D6228B" w:rsidRDefault="00D6228B" w:rsidP="00127A49">
      <w:pPr>
        <w:pStyle w:val="PolParaNormal"/>
        <w:spacing w:after="240"/>
        <w:jc w:val="both"/>
        <w:rPr>
          <w:b/>
          <w:bCs/>
        </w:rPr>
      </w:pPr>
      <w:r>
        <w:rPr>
          <w:b/>
          <w:bCs/>
        </w:rPr>
        <w:t xml:space="preserve">Any fees which have to be referred to the College’s debt recovery agents will be subject to a surcharge of 15% to cover collection costs incurred. This surcharge, together with all other charges and legal fees incurred, will be the responsibility </w:t>
      </w:r>
      <w:r w:rsidR="00E85D37">
        <w:rPr>
          <w:b/>
          <w:bCs/>
        </w:rPr>
        <w:t>of the student or employer and will be legally enforceable.</w:t>
      </w:r>
    </w:p>
    <w:p w14:paraId="036BAF1B" w14:textId="7BBFC91D" w:rsidR="00E85D37" w:rsidRDefault="00E85D37" w:rsidP="00127A49">
      <w:pPr>
        <w:pStyle w:val="PolParaNormal"/>
        <w:spacing w:after="240"/>
        <w:jc w:val="both"/>
        <w:rPr>
          <w:b/>
          <w:bCs/>
        </w:rPr>
      </w:pPr>
      <w:r>
        <w:rPr>
          <w:b/>
          <w:bCs/>
        </w:rPr>
        <w:t>The College reserves the right to apply additional tuition fees for those students who exceed the programme length. These fees will cover the additional cost of tuition and/or examination resulting from an extended programme length.</w:t>
      </w:r>
    </w:p>
    <w:p w14:paraId="0793550D" w14:textId="68E97654" w:rsidR="00E85D37" w:rsidRPr="00454397" w:rsidRDefault="00E85D37" w:rsidP="00127A49">
      <w:pPr>
        <w:pStyle w:val="PolParaNormal"/>
        <w:spacing w:after="240"/>
        <w:jc w:val="both"/>
        <w:rPr>
          <w:b/>
          <w:bCs/>
          <w:u w:val="single"/>
        </w:rPr>
      </w:pPr>
      <w:r w:rsidRPr="00454397">
        <w:rPr>
          <w:b/>
          <w:bCs/>
          <w:u w:val="single"/>
        </w:rPr>
        <w:t>Local Fee Remissions</w:t>
      </w:r>
    </w:p>
    <w:p w14:paraId="5F6D7431" w14:textId="1B7E5305" w:rsidR="00E85D37" w:rsidRPr="00454397" w:rsidRDefault="00E85D37" w:rsidP="00127A49">
      <w:pPr>
        <w:pStyle w:val="PolParaNormal"/>
        <w:spacing w:after="240"/>
        <w:jc w:val="both"/>
      </w:pPr>
      <w:bookmarkStart w:id="3" w:name="_Hlk103066233"/>
      <w:r w:rsidRPr="00454397">
        <w:t>Students who are aged 19 or over and are enrolling to linked additional qualifications as part of their study programme will not be charged a tuition fee if one would otherwise have been payable. However, such students will still be liable for the fees payable for their main qualification.</w:t>
      </w:r>
    </w:p>
    <w:bookmarkEnd w:id="3"/>
    <w:p w14:paraId="5843AFF2" w14:textId="642875F5" w:rsidR="00E85D37" w:rsidRDefault="00E85D37" w:rsidP="00127A49">
      <w:pPr>
        <w:pStyle w:val="PolParaNormal"/>
        <w:spacing w:after="240"/>
        <w:jc w:val="both"/>
      </w:pPr>
      <w:r w:rsidRPr="00454397">
        <w:lastRenderedPageBreak/>
        <w:t xml:space="preserve">The College recognises that there may be exceptional circumstances in which a certain level of discretion may need to be exercised in terms of tuition fees and other charges, in particular because of market forces. In such cases, the </w:t>
      </w:r>
      <w:r w:rsidR="00B01000">
        <w:t>Deputy Principal</w:t>
      </w:r>
      <w:r w:rsidRPr="00454397">
        <w:t xml:space="preserve"> should be contacted for consent to revise relevant fees. It is not expected that any such request will be made on the basis that a student is unable to pay their fees.</w:t>
      </w:r>
    </w:p>
    <w:p w14:paraId="7CD9AF32" w14:textId="031AF509" w:rsidR="00154961" w:rsidRPr="00454397" w:rsidRDefault="00154961" w:rsidP="00127A49">
      <w:pPr>
        <w:pStyle w:val="PolParaNormal"/>
        <w:spacing w:after="240"/>
        <w:jc w:val="both"/>
        <w:rPr>
          <w:b/>
          <w:bCs/>
          <w:u w:val="single"/>
        </w:rPr>
      </w:pPr>
      <w:r w:rsidRPr="00454397">
        <w:rPr>
          <w:b/>
          <w:bCs/>
          <w:u w:val="single"/>
        </w:rPr>
        <w:t>Non-Attendance at Examination and Exam Resits</w:t>
      </w:r>
    </w:p>
    <w:p w14:paraId="16DC0760" w14:textId="471EF25E" w:rsidR="00154961" w:rsidRDefault="00B01000" w:rsidP="00127A49">
      <w:pPr>
        <w:pStyle w:val="PolParaNormal"/>
        <w:spacing w:after="240"/>
        <w:jc w:val="both"/>
      </w:pPr>
      <w:bookmarkStart w:id="4" w:name="_Hlk103066339"/>
      <w:r>
        <w:t xml:space="preserve">It is expected that students will pay for the cost of entry to </w:t>
      </w:r>
      <w:proofErr w:type="spellStart"/>
      <w:r>
        <w:t>resit</w:t>
      </w:r>
      <w:proofErr w:type="spellEnd"/>
      <w:r>
        <w:t xml:space="preserve"> examinations and/or assessments. Students will be charged at the point a resit is booked by a member of staff. The resit fee for each exam will be the examination fee set by the relevant Awarding Body.</w:t>
      </w:r>
    </w:p>
    <w:p w14:paraId="309C99E5" w14:textId="39E80B49" w:rsidR="00B01000" w:rsidRPr="00454397" w:rsidRDefault="00B01000" w:rsidP="00127A49">
      <w:pPr>
        <w:pStyle w:val="PolParaNormal"/>
        <w:spacing w:after="240"/>
        <w:jc w:val="both"/>
      </w:pPr>
      <w:r>
        <w:t>Circumstances where a student will be charged include, but are not limited to the following:</w:t>
      </w:r>
    </w:p>
    <w:p w14:paraId="486CD3B4" w14:textId="367E29C9" w:rsidR="00154961" w:rsidRPr="00454397" w:rsidRDefault="00154961" w:rsidP="00154961">
      <w:pPr>
        <w:pStyle w:val="PolParaNormal"/>
        <w:numPr>
          <w:ilvl w:val="0"/>
          <w:numId w:val="29"/>
        </w:numPr>
        <w:spacing w:after="0"/>
        <w:jc w:val="both"/>
      </w:pPr>
      <w:r w:rsidRPr="00454397">
        <w:t>Where examinations/assessments have been failed.</w:t>
      </w:r>
    </w:p>
    <w:p w14:paraId="2115E79A" w14:textId="75834C99" w:rsidR="00154961" w:rsidRPr="00454397" w:rsidRDefault="00154961" w:rsidP="00154961">
      <w:pPr>
        <w:pStyle w:val="PolParaNormal"/>
        <w:numPr>
          <w:ilvl w:val="0"/>
          <w:numId w:val="29"/>
        </w:numPr>
        <w:spacing w:after="0"/>
        <w:jc w:val="both"/>
      </w:pPr>
      <w:r w:rsidRPr="00454397">
        <w:t>Where a student is absent from the initial examination/assessment without good reason.</w:t>
      </w:r>
    </w:p>
    <w:p w14:paraId="491E8FEE" w14:textId="6146330D" w:rsidR="00154961" w:rsidRPr="00454397" w:rsidRDefault="00154961" w:rsidP="00154961">
      <w:pPr>
        <w:pStyle w:val="PolParaNormal"/>
        <w:numPr>
          <w:ilvl w:val="0"/>
          <w:numId w:val="29"/>
        </w:numPr>
        <w:spacing w:after="240"/>
        <w:jc w:val="both"/>
      </w:pPr>
      <w:r w:rsidRPr="00454397">
        <w:t>Where a student wishes to obtain a higher grade than the one achieved.</w:t>
      </w:r>
    </w:p>
    <w:p w14:paraId="5D216013" w14:textId="7008E66E" w:rsidR="00154961" w:rsidRPr="00454397" w:rsidRDefault="00154961" w:rsidP="00154961">
      <w:pPr>
        <w:pStyle w:val="PolParaNormal"/>
        <w:spacing w:after="240"/>
        <w:jc w:val="both"/>
      </w:pPr>
      <w:r w:rsidRPr="00454397">
        <w:t xml:space="preserve">Students will </w:t>
      </w:r>
      <w:r w:rsidR="000A5EF4" w:rsidRPr="00454397">
        <w:rPr>
          <w:b/>
          <w:bCs/>
        </w:rPr>
        <w:t>not</w:t>
      </w:r>
      <w:r w:rsidRPr="00454397">
        <w:t xml:space="preserve"> be charged to </w:t>
      </w:r>
      <w:proofErr w:type="spellStart"/>
      <w:r w:rsidRPr="00454397">
        <w:t>resit</w:t>
      </w:r>
      <w:proofErr w:type="spellEnd"/>
      <w:r w:rsidRPr="00454397">
        <w:t xml:space="preserve"> GCSE English and/or Mathematics if they are continuing to work towards obtaining a grade 4 or higher.</w:t>
      </w:r>
    </w:p>
    <w:p w14:paraId="7FE42EC6" w14:textId="53999FBD" w:rsidR="001A3935" w:rsidRDefault="00CC39D6" w:rsidP="00B01000">
      <w:pPr>
        <w:pStyle w:val="PolParaNormal"/>
        <w:spacing w:after="240"/>
        <w:jc w:val="both"/>
      </w:pPr>
      <w:r>
        <w:t>For a</w:t>
      </w:r>
      <w:r w:rsidR="00154961" w:rsidRPr="00454397">
        <w:t>pprentices</w:t>
      </w:r>
      <w:r w:rsidR="00B01000">
        <w:t xml:space="preserve"> requiring a second or subsequent resit for any examination related to a qualification they are enrolled to, including End-Point Assessment, charges will be made at cost plus a £50 administration fee to the employer. For non-mandatory qualifications that are not part of the apprenticeship standard, all fees are payable as commercial courses.</w:t>
      </w:r>
    </w:p>
    <w:bookmarkEnd w:id="4"/>
    <w:p w14:paraId="35151F18" w14:textId="77777777" w:rsidR="001A3935" w:rsidRDefault="001A3935" w:rsidP="00154961">
      <w:pPr>
        <w:pStyle w:val="PolParaNormal"/>
        <w:spacing w:after="240"/>
        <w:jc w:val="both"/>
        <w:rPr>
          <w:b/>
          <w:bCs/>
          <w:u w:val="single"/>
        </w:rPr>
      </w:pPr>
      <w:r>
        <w:rPr>
          <w:b/>
          <w:bCs/>
          <w:u w:val="single"/>
        </w:rPr>
        <w:t>Other Costs</w:t>
      </w:r>
    </w:p>
    <w:p w14:paraId="7B75A6EA" w14:textId="77777777" w:rsidR="001A3935" w:rsidRDefault="001A3935" w:rsidP="00154961">
      <w:pPr>
        <w:pStyle w:val="PolParaNormal"/>
        <w:spacing w:after="240"/>
        <w:jc w:val="both"/>
      </w:pPr>
      <w:r>
        <w:t>Some courses may incur additional costs for materials/trips/visits/uniform. The curriculum area will inform students of these costs.</w:t>
      </w:r>
    </w:p>
    <w:p w14:paraId="21CEECAB" w14:textId="3B719A27" w:rsidR="001A3935" w:rsidRDefault="001A3935" w:rsidP="00154961">
      <w:pPr>
        <w:pStyle w:val="PolParaNormal"/>
        <w:spacing w:after="240"/>
        <w:jc w:val="both"/>
      </w:pPr>
      <w:r>
        <w:t xml:space="preserve">Some financial assistance may be available subject to certain criteria – please contact Student </w:t>
      </w:r>
      <w:r w:rsidR="00CC39D6">
        <w:t xml:space="preserve">and Apprentice </w:t>
      </w:r>
      <w:r>
        <w:t>Services for further information.</w:t>
      </w:r>
    </w:p>
    <w:p w14:paraId="371CCC9F" w14:textId="77777777" w:rsidR="001A3935" w:rsidRDefault="001A3935" w:rsidP="00154961">
      <w:pPr>
        <w:pStyle w:val="PolParaNormal"/>
        <w:spacing w:after="240"/>
        <w:jc w:val="both"/>
        <w:rPr>
          <w:b/>
          <w:bCs/>
          <w:u w:val="single"/>
        </w:rPr>
      </w:pPr>
      <w:r>
        <w:rPr>
          <w:b/>
          <w:bCs/>
          <w:u w:val="single"/>
        </w:rPr>
        <w:t>Advanced Learner Loans</w:t>
      </w:r>
    </w:p>
    <w:p w14:paraId="692555F8" w14:textId="77777777" w:rsidR="001A3935" w:rsidRDefault="001A3935" w:rsidP="00154961">
      <w:pPr>
        <w:pStyle w:val="PolParaNormal"/>
        <w:spacing w:after="240"/>
        <w:jc w:val="both"/>
        <w:rPr>
          <w:b/>
          <w:bCs/>
        </w:rPr>
      </w:pPr>
      <w:r>
        <w:rPr>
          <w:b/>
          <w:bCs/>
        </w:rPr>
        <w:t>Payment of Fees</w:t>
      </w:r>
    </w:p>
    <w:p w14:paraId="72C844E4" w14:textId="77777777" w:rsidR="001A3935" w:rsidRDefault="001A3935" w:rsidP="00154961">
      <w:pPr>
        <w:pStyle w:val="PolParaNormal"/>
        <w:spacing w:after="240"/>
        <w:jc w:val="both"/>
      </w:pPr>
      <w:r>
        <w:t>Students who are aged 19 or over when they start their learning (start date), enrol onto a Level 3 or above programme (which is eligible for an Advanced Learner Loan) and already have prior attainment at Level 3 or above, can apply for an Advanced Learner Loan (subject to assessment by the Student Loans Company).</w:t>
      </w:r>
    </w:p>
    <w:p w14:paraId="2089216C" w14:textId="6E9BF16E" w:rsidR="000A1AB2" w:rsidRDefault="001A3935" w:rsidP="00154961">
      <w:pPr>
        <w:pStyle w:val="PolParaNormal"/>
        <w:spacing w:after="240"/>
        <w:jc w:val="both"/>
      </w:pPr>
      <w:r>
        <w:t>The College is not entitled to claim any government funding towards classroom-based provision at Level 3 or above where a student is 19 years or older and already has a Level 3 qualification</w:t>
      </w:r>
      <w:r w:rsidR="00C346A7">
        <w:t xml:space="preserve"> (unless the qualification </w:t>
      </w:r>
      <w:r w:rsidR="00C346A7">
        <w:rPr>
          <w:b/>
          <w:bCs/>
        </w:rPr>
        <w:t xml:space="preserve">and </w:t>
      </w:r>
      <w:r w:rsidR="00C346A7">
        <w:t>student is fundable via the Free Courses for Jobs scheme – see page 4)</w:t>
      </w:r>
      <w:r>
        <w:t xml:space="preserve">. Students must fund their studies in full either via an Advanced Learner Loan </w:t>
      </w:r>
      <w:r w:rsidR="000A1AB2">
        <w:t>or by self-funding. It is the student’s responsibility to seek any independent financial advice; this cannot be provided by the College.</w:t>
      </w:r>
    </w:p>
    <w:p w14:paraId="62DB8775" w14:textId="77777777" w:rsidR="000A1AB2" w:rsidRDefault="000A1AB2" w:rsidP="00154961">
      <w:pPr>
        <w:pStyle w:val="PolParaNormal"/>
        <w:spacing w:after="240"/>
        <w:jc w:val="both"/>
      </w:pPr>
      <w:r>
        <w:t>Students wanting to take out an Advanced Learner Loan to fund their studies will be provided with a ‘learning and funding information letter’ by the College, detailing all the necessary information required to make an application.</w:t>
      </w:r>
    </w:p>
    <w:p w14:paraId="31AACC2D" w14:textId="77777777" w:rsidR="000A1AB2" w:rsidRDefault="000A1AB2" w:rsidP="00154961">
      <w:pPr>
        <w:pStyle w:val="PolParaNormal"/>
        <w:spacing w:after="240"/>
        <w:jc w:val="both"/>
      </w:pPr>
      <w:r>
        <w:lastRenderedPageBreak/>
        <w:t>Students must make their own application via the Student Loans Company. Students should bring confirmation of their successful loan application with them to enrol on the course.</w:t>
      </w:r>
    </w:p>
    <w:p w14:paraId="22EDADED" w14:textId="77777777" w:rsidR="000A1AB2" w:rsidRDefault="000A1AB2" w:rsidP="00154961">
      <w:pPr>
        <w:pStyle w:val="PolParaNormal"/>
        <w:spacing w:after="240"/>
        <w:jc w:val="both"/>
      </w:pPr>
      <w:r>
        <w:t xml:space="preserve">The College will confirm attendance for each student to the Student Loans Company two weeks after the start date of the course. At this point the student becomes liable for repayment of the loan. </w:t>
      </w:r>
      <w:r w:rsidRPr="00454397">
        <w:t>Continued attendance is confirmed to the Student Loans Company at intervals through the course.</w:t>
      </w:r>
    </w:p>
    <w:p w14:paraId="4A12C435" w14:textId="74FF8F32" w:rsidR="00154961" w:rsidRDefault="000A1AB2" w:rsidP="00154961">
      <w:pPr>
        <w:pStyle w:val="PolParaNormal"/>
        <w:spacing w:after="240"/>
        <w:jc w:val="both"/>
        <w:rPr>
          <w:b/>
          <w:bCs/>
        </w:rPr>
      </w:pPr>
      <w:r>
        <w:rPr>
          <w:b/>
          <w:bCs/>
        </w:rPr>
        <w:t>Pre-Two-Week Confirmation of Attendance</w:t>
      </w:r>
    </w:p>
    <w:p w14:paraId="0B257677" w14:textId="2BAA4F99" w:rsidR="000A1AB2" w:rsidRDefault="000A1AB2" w:rsidP="00154961">
      <w:pPr>
        <w:pStyle w:val="PolParaNormal"/>
        <w:spacing w:after="240"/>
        <w:jc w:val="both"/>
      </w:pPr>
      <w:r>
        <w:t>A student is entitled to cancel their loan at any point prior to starting their course. The student is responsible for cancelling the loan via the Student Loans Company.</w:t>
      </w:r>
    </w:p>
    <w:p w14:paraId="3FBC6F2F" w14:textId="33609DFD" w:rsidR="000A1AB2" w:rsidRDefault="00E748D3" w:rsidP="00154961">
      <w:pPr>
        <w:pStyle w:val="PolParaNormal"/>
        <w:spacing w:after="240"/>
        <w:jc w:val="both"/>
      </w:pPr>
      <w:r>
        <w:t>Any student wishing to cancel their enrolment or withdraw from the course within the first two weeks must notify the Information Services Enrolment Team in writing (letter or email) before or within 14 days of their start date.</w:t>
      </w:r>
    </w:p>
    <w:p w14:paraId="1C99B90C" w14:textId="5189C290" w:rsidR="00E748D3" w:rsidRDefault="00E748D3" w:rsidP="00154961">
      <w:pPr>
        <w:pStyle w:val="PolParaNormal"/>
        <w:spacing w:after="240"/>
        <w:jc w:val="both"/>
      </w:pPr>
      <w:r>
        <w:t>In cases where a student or employer pays the full cost of a course eligible for a loan</w:t>
      </w:r>
      <w:r w:rsidR="00751DA8">
        <w:t>,</w:t>
      </w:r>
      <w:r>
        <w:t xml:space="preserve"> refunds will be considered according to the policy for commercial courses (see </w:t>
      </w:r>
      <w:r w:rsidR="006474A2">
        <w:t xml:space="preserve">‘Commercial Provision’ section </w:t>
      </w:r>
      <w:r>
        <w:t>below).</w:t>
      </w:r>
    </w:p>
    <w:p w14:paraId="433CC092" w14:textId="3E0E699E" w:rsidR="00E748D3" w:rsidRDefault="00751DA8" w:rsidP="00154961">
      <w:pPr>
        <w:pStyle w:val="PolParaNormal"/>
        <w:spacing w:after="240"/>
        <w:jc w:val="both"/>
        <w:rPr>
          <w:b/>
          <w:bCs/>
        </w:rPr>
      </w:pPr>
      <w:r>
        <w:rPr>
          <w:b/>
          <w:bCs/>
        </w:rPr>
        <w:t>Post-Two-Week Confirmation of Attendance</w:t>
      </w:r>
    </w:p>
    <w:p w14:paraId="49F6A605" w14:textId="46236F89" w:rsidR="00751DA8" w:rsidRDefault="00751DA8" w:rsidP="00154961">
      <w:pPr>
        <w:pStyle w:val="PolParaNormal"/>
        <w:spacing w:after="240"/>
        <w:jc w:val="both"/>
      </w:pPr>
      <w:r>
        <w:t xml:space="preserve">Once two weeks’ attendance has been confirmed the student will be liable for the monthly loan repayment up to the point of withdrawal. </w:t>
      </w:r>
    </w:p>
    <w:p w14:paraId="587AB98D" w14:textId="7E3F6F45" w:rsidR="00751DA8" w:rsidRDefault="00751DA8" w:rsidP="00154961">
      <w:pPr>
        <w:pStyle w:val="PolParaNormal"/>
        <w:spacing w:after="240"/>
        <w:jc w:val="both"/>
      </w:pPr>
      <w:r>
        <w:t>Where a student has taken out an Advanced Learner Loan via the Student Loans Company for a course, and withdraws after 14 calendar days, the student will be liable for any payments made by the Student Loans Company for their studies.</w:t>
      </w:r>
    </w:p>
    <w:p w14:paraId="1AC42B82" w14:textId="475963C6" w:rsidR="001A3152" w:rsidRDefault="001A3152" w:rsidP="001A3152">
      <w:pPr>
        <w:pStyle w:val="PolParaNormal"/>
        <w:spacing w:after="240"/>
        <w:jc w:val="both"/>
      </w:pPr>
      <w:bookmarkStart w:id="5" w:name="_Toc2322129"/>
      <w:r>
        <w:t xml:space="preserve">In cases where a student or employer pays the full cost of a course eligible for a loan, refunds will be considered according to the policy for commercial courses (see </w:t>
      </w:r>
      <w:r w:rsidR="0056559E">
        <w:t xml:space="preserve">‘Commercial Provision’ section </w:t>
      </w:r>
      <w:r>
        <w:t>below).</w:t>
      </w:r>
    </w:p>
    <w:p w14:paraId="29B920D5" w14:textId="0843219E" w:rsidR="001A3152" w:rsidRDefault="001A3152" w:rsidP="001A3152">
      <w:pPr>
        <w:pStyle w:val="PolParaNormal"/>
        <w:spacing w:after="240"/>
        <w:jc w:val="both"/>
        <w:rPr>
          <w:b/>
          <w:bCs/>
          <w:u w:val="single"/>
        </w:rPr>
      </w:pPr>
      <w:r>
        <w:rPr>
          <w:b/>
          <w:bCs/>
          <w:u w:val="single"/>
        </w:rPr>
        <w:t>Higher Education Courses</w:t>
      </w:r>
    </w:p>
    <w:p w14:paraId="126D661F" w14:textId="7581640E" w:rsidR="001A3152" w:rsidRPr="00454397" w:rsidRDefault="001A3152" w:rsidP="001A3152">
      <w:pPr>
        <w:pStyle w:val="PolParaNormal"/>
        <w:spacing w:after="240"/>
        <w:jc w:val="both"/>
        <w:rPr>
          <w:b/>
          <w:bCs/>
        </w:rPr>
      </w:pPr>
      <w:r w:rsidRPr="00454397">
        <w:rPr>
          <w:b/>
          <w:bCs/>
        </w:rPr>
        <w:t>Payment of Fees</w:t>
      </w:r>
    </w:p>
    <w:p w14:paraId="7FE8729B" w14:textId="6871E945" w:rsidR="001A3152" w:rsidRPr="00454397" w:rsidRDefault="001A3152" w:rsidP="001A3152">
      <w:pPr>
        <w:pStyle w:val="PolParaNormal"/>
        <w:spacing w:after="240"/>
        <w:jc w:val="both"/>
      </w:pPr>
      <w:r w:rsidRPr="00454397">
        <w:t>Higher Education course tuition fees are payable per year of study. When a student first enrols, they will only be charged for the first year of study.</w:t>
      </w:r>
    </w:p>
    <w:p w14:paraId="5B6FFA2E" w14:textId="5F4B7FE7" w:rsidR="001A3152" w:rsidRDefault="001A3152" w:rsidP="001A3152">
      <w:pPr>
        <w:pStyle w:val="PolParaNormal"/>
        <w:spacing w:after="240"/>
        <w:jc w:val="both"/>
      </w:pPr>
      <w:r w:rsidRPr="00454397">
        <w:t>Fees can be paid by either the student obtaining a loan with Student Finance England, or self-financing, or via an employer (students must provide a purchase order or a letter of confirmation from their employer at the time of enrolment).</w:t>
      </w:r>
    </w:p>
    <w:p w14:paraId="3442FA2A" w14:textId="77777777" w:rsidR="001A3152" w:rsidRDefault="001A3152" w:rsidP="001A3152">
      <w:pPr>
        <w:pStyle w:val="PolParaNormal"/>
        <w:spacing w:after="240"/>
        <w:jc w:val="both"/>
        <w:rPr>
          <w:b/>
          <w:bCs/>
        </w:rPr>
      </w:pPr>
      <w:r>
        <w:rPr>
          <w:b/>
          <w:bCs/>
        </w:rPr>
        <w:t>Pre-Two-Week Confirmation of Attendance</w:t>
      </w:r>
    </w:p>
    <w:p w14:paraId="19E0CBC5" w14:textId="7FB7E263" w:rsidR="001A3152" w:rsidRDefault="001A3152" w:rsidP="001A3152">
      <w:pPr>
        <w:pStyle w:val="PolParaNormal"/>
        <w:spacing w:after="240"/>
        <w:jc w:val="both"/>
      </w:pPr>
      <w:r>
        <w:t>A student is entitled to cancel their loan at any point prior to starting their course. The student is responsible for cancelling the loan with Student Finance England.</w:t>
      </w:r>
    </w:p>
    <w:p w14:paraId="4840BCF1" w14:textId="0D2BC29A" w:rsidR="001A3152" w:rsidRDefault="001A3152" w:rsidP="001A3152">
      <w:pPr>
        <w:pStyle w:val="PolParaNormal"/>
        <w:spacing w:after="240"/>
        <w:jc w:val="both"/>
      </w:pPr>
      <w:r>
        <w:t>Any student wishing to cancel their enrolment or withdraw from the course within the first two weeks must notify the Information Services Enrolment Team in writing (letter or email) before or within 14 days of their start date.</w:t>
      </w:r>
    </w:p>
    <w:p w14:paraId="2C9D027E" w14:textId="175CB17B" w:rsidR="001A3152" w:rsidRDefault="001A3152" w:rsidP="001A3152">
      <w:pPr>
        <w:pStyle w:val="PolParaNormal"/>
        <w:spacing w:after="240"/>
        <w:jc w:val="both"/>
      </w:pPr>
      <w:r>
        <w:t xml:space="preserve">In cases where a student or employer pays the full cost of a course eligible for a loan, refunds will be considered according to the policy for commercial courses </w:t>
      </w:r>
      <w:r w:rsidR="0056559E">
        <w:t>(see ‘Commercial Provision’ section below).</w:t>
      </w:r>
    </w:p>
    <w:p w14:paraId="12E97AC3" w14:textId="08E5C0F3" w:rsidR="000F2C5D" w:rsidRDefault="000F2C5D" w:rsidP="000F2C5D">
      <w:pPr>
        <w:pStyle w:val="PolParaNormal"/>
        <w:spacing w:after="240"/>
        <w:jc w:val="both"/>
        <w:rPr>
          <w:b/>
          <w:bCs/>
        </w:rPr>
      </w:pPr>
      <w:r>
        <w:rPr>
          <w:b/>
          <w:bCs/>
        </w:rPr>
        <w:lastRenderedPageBreak/>
        <w:t>Post-Two-Week Confirmation of Attendance</w:t>
      </w:r>
    </w:p>
    <w:p w14:paraId="05C99D89" w14:textId="21FE6E4B" w:rsidR="006511B8" w:rsidRDefault="000F2C5D" w:rsidP="000F2C5D">
      <w:pPr>
        <w:pStyle w:val="PolParaNormal"/>
        <w:spacing w:after="240"/>
        <w:jc w:val="both"/>
      </w:pPr>
      <w:r>
        <w:t>Once two weeks’ attendance has been confirmed the student will be liable for the loan repayment up to the point of withdrawal as follows:</w:t>
      </w:r>
    </w:p>
    <w:tbl>
      <w:tblPr>
        <w:tblStyle w:val="TableGrid"/>
        <w:tblW w:w="0" w:type="auto"/>
        <w:tblLook w:val="04A0" w:firstRow="1" w:lastRow="0" w:firstColumn="1" w:lastColumn="0" w:noHBand="0" w:noVBand="1"/>
      </w:tblPr>
      <w:tblGrid>
        <w:gridCol w:w="1838"/>
        <w:gridCol w:w="1418"/>
        <w:gridCol w:w="992"/>
        <w:gridCol w:w="1559"/>
        <w:gridCol w:w="992"/>
        <w:gridCol w:w="1418"/>
        <w:gridCol w:w="799"/>
      </w:tblGrid>
      <w:tr w:rsidR="006511B8" w14:paraId="34973124" w14:textId="77777777" w:rsidTr="00AB568B">
        <w:tc>
          <w:tcPr>
            <w:tcW w:w="1838" w:type="dxa"/>
            <w:shd w:val="clear" w:color="auto" w:fill="DBE5F1" w:themeFill="accent1" w:themeFillTint="33"/>
          </w:tcPr>
          <w:p w14:paraId="3A08C4BC" w14:textId="4AF86286" w:rsidR="006511B8" w:rsidRPr="006511B8" w:rsidRDefault="006511B8" w:rsidP="006511B8">
            <w:pPr>
              <w:pStyle w:val="PolParaNormal"/>
              <w:spacing w:after="0" w:line="276" w:lineRule="auto"/>
              <w:jc w:val="center"/>
              <w:rPr>
                <w:b/>
                <w:bCs/>
              </w:rPr>
            </w:pPr>
            <w:r w:rsidRPr="006511B8">
              <w:rPr>
                <w:b/>
                <w:bCs/>
              </w:rPr>
              <w:t>Season (Academic Year Start)</w:t>
            </w:r>
          </w:p>
        </w:tc>
        <w:tc>
          <w:tcPr>
            <w:tcW w:w="1418" w:type="dxa"/>
            <w:shd w:val="clear" w:color="auto" w:fill="DBE5F1" w:themeFill="accent1" w:themeFillTint="33"/>
          </w:tcPr>
          <w:p w14:paraId="7D70345D" w14:textId="478AB4F7" w:rsidR="006511B8" w:rsidRPr="006511B8" w:rsidRDefault="006511B8" w:rsidP="006511B8">
            <w:pPr>
              <w:pStyle w:val="PolParaNormal"/>
              <w:spacing w:after="240" w:line="276" w:lineRule="auto"/>
              <w:jc w:val="center"/>
              <w:rPr>
                <w:b/>
                <w:bCs/>
              </w:rPr>
            </w:pPr>
            <w:r>
              <w:rPr>
                <w:b/>
                <w:bCs/>
              </w:rPr>
              <w:t>Payment 1</w:t>
            </w:r>
          </w:p>
        </w:tc>
        <w:tc>
          <w:tcPr>
            <w:tcW w:w="992" w:type="dxa"/>
            <w:shd w:val="clear" w:color="auto" w:fill="DBE5F1" w:themeFill="accent1" w:themeFillTint="33"/>
          </w:tcPr>
          <w:p w14:paraId="5495CC58" w14:textId="2F4D4564" w:rsidR="006511B8" w:rsidRPr="006511B8" w:rsidRDefault="006511B8" w:rsidP="006511B8">
            <w:pPr>
              <w:pStyle w:val="PolParaNormal"/>
              <w:spacing w:after="240" w:line="276" w:lineRule="auto"/>
              <w:jc w:val="center"/>
              <w:rPr>
                <w:b/>
                <w:bCs/>
              </w:rPr>
            </w:pPr>
            <w:r>
              <w:rPr>
                <w:b/>
                <w:bCs/>
              </w:rPr>
              <w:t>%</w:t>
            </w:r>
          </w:p>
        </w:tc>
        <w:tc>
          <w:tcPr>
            <w:tcW w:w="1559" w:type="dxa"/>
            <w:shd w:val="clear" w:color="auto" w:fill="DBE5F1" w:themeFill="accent1" w:themeFillTint="33"/>
          </w:tcPr>
          <w:p w14:paraId="11CD2FDA" w14:textId="4B58A515" w:rsidR="006511B8" w:rsidRPr="006511B8" w:rsidRDefault="006511B8" w:rsidP="006511B8">
            <w:pPr>
              <w:pStyle w:val="PolParaNormal"/>
              <w:spacing w:after="240" w:line="276" w:lineRule="auto"/>
              <w:jc w:val="center"/>
              <w:rPr>
                <w:b/>
                <w:bCs/>
              </w:rPr>
            </w:pPr>
            <w:r>
              <w:rPr>
                <w:b/>
                <w:bCs/>
              </w:rPr>
              <w:t>Payment 2</w:t>
            </w:r>
          </w:p>
        </w:tc>
        <w:tc>
          <w:tcPr>
            <w:tcW w:w="992" w:type="dxa"/>
            <w:shd w:val="clear" w:color="auto" w:fill="DBE5F1" w:themeFill="accent1" w:themeFillTint="33"/>
          </w:tcPr>
          <w:p w14:paraId="07B1768C" w14:textId="2FD0572F" w:rsidR="006511B8" w:rsidRPr="006511B8" w:rsidRDefault="006511B8" w:rsidP="006511B8">
            <w:pPr>
              <w:pStyle w:val="PolParaNormal"/>
              <w:spacing w:after="240" w:line="276" w:lineRule="auto"/>
              <w:jc w:val="center"/>
              <w:rPr>
                <w:b/>
                <w:bCs/>
              </w:rPr>
            </w:pPr>
            <w:r>
              <w:rPr>
                <w:b/>
                <w:bCs/>
              </w:rPr>
              <w:t>%</w:t>
            </w:r>
          </w:p>
        </w:tc>
        <w:tc>
          <w:tcPr>
            <w:tcW w:w="1418" w:type="dxa"/>
            <w:shd w:val="clear" w:color="auto" w:fill="DBE5F1" w:themeFill="accent1" w:themeFillTint="33"/>
          </w:tcPr>
          <w:p w14:paraId="3E1D7CC0" w14:textId="7D58D295" w:rsidR="006511B8" w:rsidRPr="006511B8" w:rsidRDefault="006511B8" w:rsidP="006511B8">
            <w:pPr>
              <w:pStyle w:val="PolParaNormal"/>
              <w:spacing w:after="240" w:line="276" w:lineRule="auto"/>
              <w:jc w:val="center"/>
              <w:rPr>
                <w:b/>
                <w:bCs/>
              </w:rPr>
            </w:pPr>
            <w:r>
              <w:rPr>
                <w:b/>
                <w:bCs/>
              </w:rPr>
              <w:t>Payment 3</w:t>
            </w:r>
          </w:p>
        </w:tc>
        <w:tc>
          <w:tcPr>
            <w:tcW w:w="799" w:type="dxa"/>
            <w:shd w:val="clear" w:color="auto" w:fill="DBE5F1" w:themeFill="accent1" w:themeFillTint="33"/>
          </w:tcPr>
          <w:p w14:paraId="0C47ABD1" w14:textId="53939ABC" w:rsidR="006511B8" w:rsidRPr="006511B8" w:rsidRDefault="006511B8" w:rsidP="006511B8">
            <w:pPr>
              <w:pStyle w:val="PolParaNormal"/>
              <w:spacing w:after="240" w:line="276" w:lineRule="auto"/>
              <w:jc w:val="center"/>
              <w:rPr>
                <w:b/>
                <w:bCs/>
              </w:rPr>
            </w:pPr>
            <w:r>
              <w:rPr>
                <w:b/>
                <w:bCs/>
              </w:rPr>
              <w:t>%</w:t>
            </w:r>
          </w:p>
        </w:tc>
      </w:tr>
      <w:tr w:rsidR="006511B8" w14:paraId="599B7B09" w14:textId="77777777" w:rsidTr="00AB568B">
        <w:tc>
          <w:tcPr>
            <w:tcW w:w="1838" w:type="dxa"/>
          </w:tcPr>
          <w:p w14:paraId="3D3CA0EA" w14:textId="77777777" w:rsidR="006511B8" w:rsidRDefault="006511B8" w:rsidP="006511B8">
            <w:pPr>
              <w:pStyle w:val="PolParaNormal"/>
              <w:spacing w:after="0" w:line="276" w:lineRule="auto"/>
              <w:jc w:val="center"/>
            </w:pPr>
            <w:r>
              <w:t xml:space="preserve">AUT </w:t>
            </w:r>
          </w:p>
          <w:p w14:paraId="2744FF1B" w14:textId="3BFB92D4" w:rsidR="006511B8" w:rsidRDefault="006511B8" w:rsidP="006511B8">
            <w:pPr>
              <w:pStyle w:val="PolParaNormal"/>
              <w:spacing w:after="0" w:line="276" w:lineRule="auto"/>
              <w:jc w:val="center"/>
            </w:pPr>
            <w:r>
              <w:t>(Sep-Dec)</w:t>
            </w:r>
          </w:p>
        </w:tc>
        <w:tc>
          <w:tcPr>
            <w:tcW w:w="1418" w:type="dxa"/>
          </w:tcPr>
          <w:p w14:paraId="1CFB7E29" w14:textId="73F2562A" w:rsidR="006511B8" w:rsidRDefault="00AB568B" w:rsidP="006511B8">
            <w:pPr>
              <w:pStyle w:val="PolParaNormal"/>
              <w:spacing w:after="240" w:line="276" w:lineRule="auto"/>
              <w:jc w:val="center"/>
            </w:pPr>
            <w:r>
              <w:t>3</w:t>
            </w:r>
            <w:r w:rsidRPr="00AB568B">
              <w:rPr>
                <w:vertAlign w:val="superscript"/>
              </w:rPr>
              <w:t>rd</w:t>
            </w:r>
            <w:r>
              <w:t xml:space="preserve"> Wed Oct</w:t>
            </w:r>
          </w:p>
        </w:tc>
        <w:tc>
          <w:tcPr>
            <w:tcW w:w="992" w:type="dxa"/>
          </w:tcPr>
          <w:p w14:paraId="7723AC14" w14:textId="181B8D5C" w:rsidR="006511B8" w:rsidRDefault="00AB568B" w:rsidP="006511B8">
            <w:pPr>
              <w:pStyle w:val="PolParaNormal"/>
              <w:spacing w:after="240" w:line="276" w:lineRule="auto"/>
              <w:jc w:val="center"/>
            </w:pPr>
            <w:r>
              <w:t>25%</w:t>
            </w:r>
          </w:p>
        </w:tc>
        <w:tc>
          <w:tcPr>
            <w:tcW w:w="1559" w:type="dxa"/>
          </w:tcPr>
          <w:p w14:paraId="2E8D7C85" w14:textId="1B558A45" w:rsidR="006511B8" w:rsidRDefault="00AB568B" w:rsidP="006511B8">
            <w:pPr>
              <w:pStyle w:val="PolParaNormal"/>
              <w:spacing w:after="240" w:line="276" w:lineRule="auto"/>
              <w:jc w:val="center"/>
            </w:pPr>
            <w:r>
              <w:t>1</w:t>
            </w:r>
            <w:r w:rsidRPr="00AB568B">
              <w:rPr>
                <w:vertAlign w:val="superscript"/>
              </w:rPr>
              <w:t>st</w:t>
            </w:r>
            <w:r>
              <w:t xml:space="preserve"> Wed Feb</w:t>
            </w:r>
          </w:p>
        </w:tc>
        <w:tc>
          <w:tcPr>
            <w:tcW w:w="992" w:type="dxa"/>
          </w:tcPr>
          <w:p w14:paraId="04EEBA89" w14:textId="2ABD4B53" w:rsidR="006511B8" w:rsidRDefault="00AB568B" w:rsidP="006511B8">
            <w:pPr>
              <w:pStyle w:val="PolParaNormal"/>
              <w:spacing w:after="240" w:line="276" w:lineRule="auto"/>
              <w:jc w:val="center"/>
            </w:pPr>
            <w:r>
              <w:t>25%</w:t>
            </w:r>
          </w:p>
        </w:tc>
        <w:tc>
          <w:tcPr>
            <w:tcW w:w="1418" w:type="dxa"/>
          </w:tcPr>
          <w:p w14:paraId="5576C06E" w14:textId="727B42DE" w:rsidR="006511B8" w:rsidRDefault="00AB568B" w:rsidP="006511B8">
            <w:pPr>
              <w:pStyle w:val="PolParaNormal"/>
              <w:spacing w:after="240" w:line="276" w:lineRule="auto"/>
              <w:jc w:val="center"/>
            </w:pPr>
            <w:r>
              <w:t>1</w:t>
            </w:r>
            <w:r w:rsidRPr="00AB568B">
              <w:rPr>
                <w:vertAlign w:val="superscript"/>
              </w:rPr>
              <w:t>st</w:t>
            </w:r>
            <w:r>
              <w:t xml:space="preserve"> Wed May</w:t>
            </w:r>
          </w:p>
        </w:tc>
        <w:tc>
          <w:tcPr>
            <w:tcW w:w="799" w:type="dxa"/>
          </w:tcPr>
          <w:p w14:paraId="47C131AC" w14:textId="124F072B" w:rsidR="006511B8" w:rsidRDefault="00AB568B" w:rsidP="006511B8">
            <w:pPr>
              <w:pStyle w:val="PolParaNormal"/>
              <w:spacing w:after="240" w:line="276" w:lineRule="auto"/>
              <w:jc w:val="center"/>
            </w:pPr>
            <w:r>
              <w:t>50%</w:t>
            </w:r>
          </w:p>
        </w:tc>
      </w:tr>
      <w:tr w:rsidR="006511B8" w14:paraId="6CECA9FE" w14:textId="77777777" w:rsidTr="00AB568B">
        <w:tc>
          <w:tcPr>
            <w:tcW w:w="1838" w:type="dxa"/>
          </w:tcPr>
          <w:p w14:paraId="0126DDD5" w14:textId="77777777" w:rsidR="006511B8" w:rsidRDefault="006511B8" w:rsidP="006511B8">
            <w:pPr>
              <w:pStyle w:val="PolParaNormal"/>
              <w:spacing w:after="0" w:line="276" w:lineRule="auto"/>
              <w:jc w:val="center"/>
            </w:pPr>
            <w:r>
              <w:t>WIN</w:t>
            </w:r>
          </w:p>
          <w:p w14:paraId="3CCBE328" w14:textId="6B648BDA" w:rsidR="006511B8" w:rsidRDefault="006511B8" w:rsidP="006511B8">
            <w:pPr>
              <w:pStyle w:val="PolParaNormal"/>
              <w:spacing w:after="0" w:line="276" w:lineRule="auto"/>
              <w:jc w:val="center"/>
            </w:pPr>
            <w:r>
              <w:t>(Jan-Mar)</w:t>
            </w:r>
          </w:p>
        </w:tc>
        <w:tc>
          <w:tcPr>
            <w:tcW w:w="1418" w:type="dxa"/>
          </w:tcPr>
          <w:p w14:paraId="74D65C08" w14:textId="6F261FCE" w:rsidR="006511B8" w:rsidRDefault="00AB568B" w:rsidP="006511B8">
            <w:pPr>
              <w:pStyle w:val="PolParaNormal"/>
              <w:spacing w:after="240" w:line="276" w:lineRule="auto"/>
              <w:jc w:val="center"/>
            </w:pPr>
            <w:r>
              <w:t>1</w:t>
            </w:r>
            <w:r w:rsidRPr="00AB568B">
              <w:rPr>
                <w:vertAlign w:val="superscript"/>
              </w:rPr>
              <w:t>st</w:t>
            </w:r>
            <w:r>
              <w:t xml:space="preserve"> Wed Feb</w:t>
            </w:r>
          </w:p>
        </w:tc>
        <w:tc>
          <w:tcPr>
            <w:tcW w:w="992" w:type="dxa"/>
          </w:tcPr>
          <w:p w14:paraId="5E958B53" w14:textId="7799FEA1" w:rsidR="006511B8" w:rsidRDefault="00AB568B" w:rsidP="006511B8">
            <w:pPr>
              <w:pStyle w:val="PolParaNormal"/>
              <w:spacing w:after="240" w:line="276" w:lineRule="auto"/>
              <w:jc w:val="center"/>
            </w:pPr>
            <w:r>
              <w:t>25%</w:t>
            </w:r>
          </w:p>
        </w:tc>
        <w:tc>
          <w:tcPr>
            <w:tcW w:w="1559" w:type="dxa"/>
          </w:tcPr>
          <w:p w14:paraId="2A0EE910" w14:textId="197B729A" w:rsidR="006511B8" w:rsidRDefault="00AB568B" w:rsidP="006511B8">
            <w:pPr>
              <w:pStyle w:val="PolParaNormal"/>
              <w:spacing w:after="240" w:line="276" w:lineRule="auto"/>
              <w:jc w:val="center"/>
            </w:pPr>
            <w:r>
              <w:t>1</w:t>
            </w:r>
            <w:r w:rsidRPr="00AB568B">
              <w:rPr>
                <w:vertAlign w:val="superscript"/>
              </w:rPr>
              <w:t>st</w:t>
            </w:r>
            <w:r>
              <w:t xml:space="preserve"> Wed May</w:t>
            </w:r>
          </w:p>
        </w:tc>
        <w:tc>
          <w:tcPr>
            <w:tcW w:w="992" w:type="dxa"/>
          </w:tcPr>
          <w:p w14:paraId="190FD299" w14:textId="280D5584" w:rsidR="006511B8" w:rsidRDefault="00AB568B" w:rsidP="006511B8">
            <w:pPr>
              <w:pStyle w:val="PolParaNormal"/>
              <w:spacing w:after="240" w:line="276" w:lineRule="auto"/>
              <w:jc w:val="center"/>
            </w:pPr>
            <w:r>
              <w:t>25%</w:t>
            </w:r>
          </w:p>
        </w:tc>
        <w:tc>
          <w:tcPr>
            <w:tcW w:w="1418" w:type="dxa"/>
          </w:tcPr>
          <w:p w14:paraId="0F0EEB83" w14:textId="04BF30C3" w:rsidR="006511B8" w:rsidRDefault="00AB568B" w:rsidP="006511B8">
            <w:pPr>
              <w:pStyle w:val="PolParaNormal"/>
              <w:spacing w:after="240" w:line="276" w:lineRule="auto"/>
              <w:jc w:val="center"/>
            </w:pPr>
            <w:r>
              <w:t>3</w:t>
            </w:r>
            <w:r w:rsidRPr="00AB568B">
              <w:rPr>
                <w:vertAlign w:val="superscript"/>
              </w:rPr>
              <w:t>rd</w:t>
            </w:r>
            <w:r>
              <w:t xml:space="preserve"> Wed Oct</w:t>
            </w:r>
          </w:p>
        </w:tc>
        <w:tc>
          <w:tcPr>
            <w:tcW w:w="799" w:type="dxa"/>
          </w:tcPr>
          <w:p w14:paraId="4A6DAF58" w14:textId="2D5B02DD" w:rsidR="006511B8" w:rsidRDefault="00AB568B" w:rsidP="006511B8">
            <w:pPr>
              <w:pStyle w:val="PolParaNormal"/>
              <w:spacing w:after="240" w:line="276" w:lineRule="auto"/>
              <w:jc w:val="center"/>
            </w:pPr>
            <w:r>
              <w:t>50%</w:t>
            </w:r>
          </w:p>
        </w:tc>
      </w:tr>
      <w:tr w:rsidR="00AB568B" w14:paraId="5E268755" w14:textId="77777777" w:rsidTr="00AB568B">
        <w:tc>
          <w:tcPr>
            <w:tcW w:w="1838" w:type="dxa"/>
          </w:tcPr>
          <w:p w14:paraId="48E65970" w14:textId="77777777" w:rsidR="00AB568B" w:rsidRDefault="00AB568B" w:rsidP="00AB568B">
            <w:pPr>
              <w:pStyle w:val="PolParaNormal"/>
              <w:spacing w:after="0" w:line="276" w:lineRule="auto"/>
              <w:jc w:val="center"/>
            </w:pPr>
            <w:r>
              <w:t>SPR</w:t>
            </w:r>
          </w:p>
          <w:p w14:paraId="4E426C1C" w14:textId="206EAD48" w:rsidR="00AB568B" w:rsidRDefault="00AB568B" w:rsidP="00AB568B">
            <w:pPr>
              <w:pStyle w:val="PolParaNormal"/>
              <w:spacing w:after="0" w:line="276" w:lineRule="auto"/>
              <w:jc w:val="center"/>
            </w:pPr>
            <w:r>
              <w:t>(Apr-Jun)</w:t>
            </w:r>
          </w:p>
        </w:tc>
        <w:tc>
          <w:tcPr>
            <w:tcW w:w="1418" w:type="dxa"/>
          </w:tcPr>
          <w:p w14:paraId="653A4B4E" w14:textId="760ECDE4" w:rsidR="00AB568B" w:rsidRDefault="00AB568B" w:rsidP="00AB568B">
            <w:pPr>
              <w:pStyle w:val="PolParaNormal"/>
              <w:spacing w:after="240" w:line="276" w:lineRule="auto"/>
              <w:jc w:val="center"/>
            </w:pPr>
            <w:r>
              <w:t>1</w:t>
            </w:r>
            <w:r w:rsidRPr="00AB568B">
              <w:rPr>
                <w:vertAlign w:val="superscript"/>
              </w:rPr>
              <w:t>st</w:t>
            </w:r>
            <w:r>
              <w:t xml:space="preserve"> Wed May</w:t>
            </w:r>
          </w:p>
        </w:tc>
        <w:tc>
          <w:tcPr>
            <w:tcW w:w="992" w:type="dxa"/>
          </w:tcPr>
          <w:p w14:paraId="0867E713" w14:textId="1352DF24" w:rsidR="00AB568B" w:rsidRDefault="00AB568B" w:rsidP="00AB568B">
            <w:pPr>
              <w:pStyle w:val="PolParaNormal"/>
              <w:spacing w:after="240" w:line="276" w:lineRule="auto"/>
              <w:jc w:val="center"/>
            </w:pPr>
            <w:r w:rsidRPr="000D5DA0">
              <w:t>25%</w:t>
            </w:r>
          </w:p>
        </w:tc>
        <w:tc>
          <w:tcPr>
            <w:tcW w:w="1559" w:type="dxa"/>
          </w:tcPr>
          <w:p w14:paraId="1518816C" w14:textId="4C961760" w:rsidR="00AB568B" w:rsidRDefault="00AB568B" w:rsidP="00AB568B">
            <w:pPr>
              <w:pStyle w:val="PolParaNormal"/>
              <w:spacing w:after="240" w:line="276" w:lineRule="auto"/>
              <w:jc w:val="center"/>
            </w:pPr>
            <w:r>
              <w:t>3</w:t>
            </w:r>
            <w:r w:rsidRPr="00AB568B">
              <w:rPr>
                <w:vertAlign w:val="superscript"/>
              </w:rPr>
              <w:t>rd</w:t>
            </w:r>
            <w:r>
              <w:t xml:space="preserve"> Wed Oct</w:t>
            </w:r>
          </w:p>
        </w:tc>
        <w:tc>
          <w:tcPr>
            <w:tcW w:w="992" w:type="dxa"/>
          </w:tcPr>
          <w:p w14:paraId="6829C494" w14:textId="11387CB6" w:rsidR="00AB568B" w:rsidRDefault="00AB568B" w:rsidP="00AB568B">
            <w:pPr>
              <w:pStyle w:val="PolParaNormal"/>
              <w:spacing w:after="240" w:line="276" w:lineRule="auto"/>
              <w:jc w:val="center"/>
            </w:pPr>
            <w:r w:rsidRPr="007153CD">
              <w:t>25%</w:t>
            </w:r>
          </w:p>
        </w:tc>
        <w:tc>
          <w:tcPr>
            <w:tcW w:w="1418" w:type="dxa"/>
          </w:tcPr>
          <w:p w14:paraId="25675263" w14:textId="43D233F6" w:rsidR="00AB568B" w:rsidRDefault="00AB568B" w:rsidP="00AB568B">
            <w:pPr>
              <w:pStyle w:val="PolParaNormal"/>
              <w:spacing w:after="240" w:line="276" w:lineRule="auto"/>
              <w:jc w:val="center"/>
            </w:pPr>
            <w:r>
              <w:t>1</w:t>
            </w:r>
            <w:r w:rsidRPr="00AB568B">
              <w:rPr>
                <w:vertAlign w:val="superscript"/>
              </w:rPr>
              <w:t>st</w:t>
            </w:r>
            <w:r>
              <w:t xml:space="preserve"> Wed Feb</w:t>
            </w:r>
          </w:p>
        </w:tc>
        <w:tc>
          <w:tcPr>
            <w:tcW w:w="799" w:type="dxa"/>
          </w:tcPr>
          <w:p w14:paraId="07D053AB" w14:textId="4BFC40A7" w:rsidR="00AB568B" w:rsidRDefault="00AB568B" w:rsidP="00AB568B">
            <w:pPr>
              <w:pStyle w:val="PolParaNormal"/>
              <w:spacing w:after="240" w:line="276" w:lineRule="auto"/>
              <w:jc w:val="center"/>
            </w:pPr>
            <w:r w:rsidRPr="00247BFA">
              <w:t>50%</w:t>
            </w:r>
          </w:p>
        </w:tc>
      </w:tr>
      <w:tr w:rsidR="00AB568B" w14:paraId="6F90906D" w14:textId="77777777" w:rsidTr="00AB568B">
        <w:tc>
          <w:tcPr>
            <w:tcW w:w="1838" w:type="dxa"/>
          </w:tcPr>
          <w:p w14:paraId="38EFDBF9" w14:textId="77777777" w:rsidR="00AB568B" w:rsidRDefault="00AB568B" w:rsidP="00AB568B">
            <w:pPr>
              <w:pStyle w:val="PolParaNormal"/>
              <w:spacing w:after="0" w:line="276" w:lineRule="auto"/>
              <w:jc w:val="center"/>
            </w:pPr>
            <w:r>
              <w:t>SUM</w:t>
            </w:r>
          </w:p>
          <w:p w14:paraId="0722BB46" w14:textId="7BBCE8BA" w:rsidR="00AB568B" w:rsidRDefault="00AB568B" w:rsidP="00AB568B">
            <w:pPr>
              <w:pStyle w:val="PolParaNormal"/>
              <w:spacing w:after="0" w:line="276" w:lineRule="auto"/>
              <w:jc w:val="center"/>
            </w:pPr>
            <w:r>
              <w:t>(Jul-Aug)</w:t>
            </w:r>
          </w:p>
        </w:tc>
        <w:tc>
          <w:tcPr>
            <w:tcW w:w="1418" w:type="dxa"/>
          </w:tcPr>
          <w:p w14:paraId="5A77156A" w14:textId="666B8C11" w:rsidR="00AB568B" w:rsidRDefault="00AB568B" w:rsidP="00AB568B">
            <w:pPr>
              <w:pStyle w:val="PolParaNormal"/>
              <w:spacing w:after="240" w:line="276" w:lineRule="auto"/>
              <w:jc w:val="center"/>
            </w:pPr>
            <w:r>
              <w:t>3</w:t>
            </w:r>
            <w:r w:rsidRPr="00AB568B">
              <w:rPr>
                <w:vertAlign w:val="superscript"/>
              </w:rPr>
              <w:t>rd</w:t>
            </w:r>
            <w:r>
              <w:t xml:space="preserve"> Wed July</w:t>
            </w:r>
          </w:p>
        </w:tc>
        <w:tc>
          <w:tcPr>
            <w:tcW w:w="992" w:type="dxa"/>
          </w:tcPr>
          <w:p w14:paraId="257D6B10" w14:textId="6D472B36" w:rsidR="00AB568B" w:rsidRDefault="00AB568B" w:rsidP="00AB568B">
            <w:pPr>
              <w:pStyle w:val="PolParaNormal"/>
              <w:spacing w:after="240" w:line="276" w:lineRule="auto"/>
              <w:jc w:val="center"/>
            </w:pPr>
            <w:r w:rsidRPr="000D5DA0">
              <w:t>25%</w:t>
            </w:r>
          </w:p>
        </w:tc>
        <w:tc>
          <w:tcPr>
            <w:tcW w:w="1559" w:type="dxa"/>
          </w:tcPr>
          <w:p w14:paraId="5780F956" w14:textId="2726997D" w:rsidR="00AB568B" w:rsidRDefault="00AB568B" w:rsidP="00AB568B">
            <w:pPr>
              <w:pStyle w:val="PolParaNormal"/>
              <w:spacing w:after="240" w:line="276" w:lineRule="auto"/>
              <w:jc w:val="center"/>
            </w:pPr>
            <w:r>
              <w:t>1</w:t>
            </w:r>
            <w:r w:rsidRPr="00AB568B">
              <w:rPr>
                <w:vertAlign w:val="superscript"/>
              </w:rPr>
              <w:t>st</w:t>
            </w:r>
            <w:r>
              <w:t xml:space="preserve"> Wed Feb</w:t>
            </w:r>
          </w:p>
        </w:tc>
        <w:tc>
          <w:tcPr>
            <w:tcW w:w="992" w:type="dxa"/>
          </w:tcPr>
          <w:p w14:paraId="09EA3EBF" w14:textId="3F151315" w:rsidR="00AB568B" w:rsidRDefault="00AB568B" w:rsidP="00AB568B">
            <w:pPr>
              <w:pStyle w:val="PolParaNormal"/>
              <w:spacing w:after="240" w:line="276" w:lineRule="auto"/>
              <w:jc w:val="center"/>
            </w:pPr>
            <w:r w:rsidRPr="007153CD">
              <w:t>25%</w:t>
            </w:r>
          </w:p>
        </w:tc>
        <w:tc>
          <w:tcPr>
            <w:tcW w:w="1418" w:type="dxa"/>
          </w:tcPr>
          <w:p w14:paraId="7A75EB71" w14:textId="2FEFCF4D" w:rsidR="00AB568B" w:rsidRDefault="00AB568B" w:rsidP="00AB568B">
            <w:pPr>
              <w:pStyle w:val="PolParaNormal"/>
              <w:spacing w:after="240" w:line="276" w:lineRule="auto"/>
              <w:jc w:val="center"/>
            </w:pPr>
            <w:r>
              <w:t>1</w:t>
            </w:r>
            <w:r w:rsidRPr="00AB568B">
              <w:rPr>
                <w:vertAlign w:val="superscript"/>
              </w:rPr>
              <w:t>st</w:t>
            </w:r>
            <w:r>
              <w:t xml:space="preserve"> Wed May</w:t>
            </w:r>
          </w:p>
        </w:tc>
        <w:tc>
          <w:tcPr>
            <w:tcW w:w="799" w:type="dxa"/>
          </w:tcPr>
          <w:p w14:paraId="18D647E3" w14:textId="27492202" w:rsidR="00AB568B" w:rsidRDefault="00AB568B" w:rsidP="00AB568B">
            <w:pPr>
              <w:pStyle w:val="PolParaNormal"/>
              <w:spacing w:after="240" w:line="276" w:lineRule="auto"/>
              <w:jc w:val="center"/>
            </w:pPr>
            <w:r w:rsidRPr="00247BFA">
              <w:t>50%</w:t>
            </w:r>
          </w:p>
        </w:tc>
      </w:tr>
    </w:tbl>
    <w:p w14:paraId="38DA0166" w14:textId="3BAA6A50" w:rsidR="006511B8" w:rsidRDefault="006511B8" w:rsidP="00AB568B">
      <w:pPr>
        <w:pStyle w:val="PolParaNormal"/>
        <w:spacing w:after="0"/>
        <w:jc w:val="both"/>
      </w:pPr>
    </w:p>
    <w:p w14:paraId="13BD52C3" w14:textId="3AC2ADA8" w:rsidR="00AB568B" w:rsidRDefault="00AB568B" w:rsidP="000F2C5D">
      <w:pPr>
        <w:pStyle w:val="PolParaNormal"/>
        <w:spacing w:after="240"/>
        <w:jc w:val="both"/>
      </w:pPr>
      <w:r>
        <w:t>Once two weeks’ attendance has been confirmed with Student Finance England the student is liable for the first instalment payment (25%).</w:t>
      </w:r>
    </w:p>
    <w:p w14:paraId="598CDDC5" w14:textId="73477F78" w:rsidR="00AB568B" w:rsidRDefault="00B166CC" w:rsidP="000F2C5D">
      <w:pPr>
        <w:pStyle w:val="PolParaNormal"/>
        <w:spacing w:after="240"/>
        <w:jc w:val="both"/>
      </w:pPr>
      <w:r>
        <w:t>Students who enrol onto a course considered higher provision (part-time or full-time Foundation Degree, Higher National Certificate (HNC), Higher National Diploma (HND), Level 6, or Post-Graduate) are responsible to obtain the funding to pay for fees. If the course is eligible for tuition fee loans the student is responsible for making their own application to Student Finance England. The College will confirm attendance for each student to S</w:t>
      </w:r>
      <w:r w:rsidR="00320520">
        <w:t xml:space="preserve">tudent </w:t>
      </w:r>
      <w:r>
        <w:t>F</w:t>
      </w:r>
      <w:r w:rsidR="00320520">
        <w:t xml:space="preserve">inance </w:t>
      </w:r>
      <w:r>
        <w:t>E</w:t>
      </w:r>
      <w:r w:rsidR="00320520">
        <w:t>ngland</w:t>
      </w:r>
      <w:r>
        <w:t xml:space="preserve"> two weeks after the start date of their course subject to evidence of engagement. At this point the student is responsible for any monies released by S</w:t>
      </w:r>
      <w:r w:rsidR="00320520">
        <w:t xml:space="preserve">tudent </w:t>
      </w:r>
      <w:r>
        <w:t>F</w:t>
      </w:r>
      <w:r w:rsidR="00320520">
        <w:t xml:space="preserve">inance </w:t>
      </w:r>
      <w:r>
        <w:t>E</w:t>
      </w:r>
      <w:r w:rsidR="00320520">
        <w:t>ngland</w:t>
      </w:r>
      <w:r>
        <w:t xml:space="preserve"> </w:t>
      </w:r>
      <w:r w:rsidR="006E605D">
        <w:t>to the College as an instalment towards fees.</w:t>
      </w:r>
    </w:p>
    <w:p w14:paraId="5B20B266" w14:textId="6DC58563" w:rsidR="006E605D" w:rsidRDefault="006E605D" w:rsidP="000F2C5D">
      <w:pPr>
        <w:pStyle w:val="PolParaNormal"/>
        <w:spacing w:after="240"/>
        <w:jc w:val="both"/>
      </w:pPr>
      <w:r>
        <w:t>The student is responsible for their own maintenance funds to support them whilst study is undertaken, whether the course attracts maintenance funds or not.</w:t>
      </w:r>
    </w:p>
    <w:p w14:paraId="4D9B1DF3" w14:textId="6B5FECC0" w:rsidR="006E605D" w:rsidRPr="00454397" w:rsidRDefault="006E605D" w:rsidP="000F2C5D">
      <w:pPr>
        <w:pStyle w:val="PolParaNormal"/>
        <w:spacing w:after="240"/>
        <w:jc w:val="both"/>
        <w:rPr>
          <w:b/>
          <w:bCs/>
          <w:u w:val="single"/>
        </w:rPr>
      </w:pPr>
      <w:r>
        <w:rPr>
          <w:b/>
          <w:bCs/>
          <w:u w:val="single"/>
        </w:rPr>
        <w:t>Work-Based (Apprenticeship) Fe</w:t>
      </w:r>
      <w:r w:rsidRPr="00454397">
        <w:rPr>
          <w:b/>
          <w:bCs/>
          <w:u w:val="single"/>
        </w:rPr>
        <w:t>es - Payable by Employers</w:t>
      </w:r>
    </w:p>
    <w:p w14:paraId="5A0A6999" w14:textId="5FCAA40B" w:rsidR="006E605D" w:rsidRPr="00454397" w:rsidRDefault="006E605D" w:rsidP="000F2C5D">
      <w:pPr>
        <w:pStyle w:val="PolParaNormal"/>
        <w:spacing w:after="240"/>
        <w:jc w:val="both"/>
      </w:pPr>
      <w:r w:rsidRPr="00454397">
        <w:t>Work-</w:t>
      </w:r>
      <w:r w:rsidR="00CC39D6">
        <w:t>B</w:t>
      </w:r>
      <w:r w:rsidRPr="00454397">
        <w:t xml:space="preserve">ased (apprenticeship) fees will be detailed in the </w:t>
      </w:r>
      <w:r w:rsidR="00CC39D6">
        <w:t>Charges Schedule signed during the onboarding process.</w:t>
      </w:r>
      <w:r w:rsidRPr="00454397">
        <w:t xml:space="preserve"> All fees are required to be paid on receipt of invoice.</w:t>
      </w:r>
    </w:p>
    <w:p w14:paraId="62D5514E" w14:textId="45F876BC" w:rsidR="001A3152" w:rsidRPr="00454397" w:rsidRDefault="006E605D" w:rsidP="001A3152">
      <w:pPr>
        <w:pStyle w:val="PolParaNormal"/>
        <w:spacing w:after="240"/>
        <w:jc w:val="both"/>
      </w:pPr>
      <w:r w:rsidRPr="00454397">
        <w:t xml:space="preserve">Payment plans can be put in place and need to be requested in writing (letter or email) to the </w:t>
      </w:r>
      <w:r w:rsidR="00CC39D6">
        <w:t>Head of Finance.</w:t>
      </w:r>
    </w:p>
    <w:p w14:paraId="3C26C2B8" w14:textId="0C8E808A" w:rsidR="006E605D" w:rsidRPr="00454397" w:rsidRDefault="006E605D" w:rsidP="006E605D">
      <w:pPr>
        <w:pStyle w:val="PolParaNormal"/>
        <w:spacing w:after="240"/>
        <w:jc w:val="both"/>
        <w:rPr>
          <w:b/>
          <w:bCs/>
        </w:rPr>
      </w:pPr>
      <w:r w:rsidRPr="00454397">
        <w:rPr>
          <w:b/>
          <w:bCs/>
        </w:rPr>
        <w:t>Any fees which have to be referred to the College’s debt recovery agents will be subject to a surcharge of 15% to cover collection costs incurred. This surcharge, together with all other charges and legal fees incurred, will be the responsibility of the employer and will be legally enforceable.</w:t>
      </w:r>
    </w:p>
    <w:p w14:paraId="60AAA5C9" w14:textId="350B5F44" w:rsidR="006E605D" w:rsidRDefault="006E605D" w:rsidP="001A3152">
      <w:pPr>
        <w:pStyle w:val="PolParaNormal"/>
        <w:spacing w:after="240"/>
        <w:jc w:val="both"/>
      </w:pPr>
      <w:bookmarkStart w:id="6" w:name="_Hlk103066454"/>
      <w:r w:rsidRPr="00454397">
        <w:t>Where non-payment of fees results in the College being unable to claim the funding due from the Education and Skills Funding Agency (ESFA), the College reserves the right to invoice the employer for the full sum of funding lost. This will be a condition of contracting with the College to deliver the apprenticeship.</w:t>
      </w:r>
    </w:p>
    <w:bookmarkEnd w:id="6"/>
    <w:p w14:paraId="10528527" w14:textId="796447A1" w:rsidR="00BD4C13" w:rsidRDefault="00BD4C13" w:rsidP="001A3152">
      <w:pPr>
        <w:pStyle w:val="PolParaNormal"/>
        <w:spacing w:after="240"/>
        <w:jc w:val="both"/>
        <w:rPr>
          <w:b/>
          <w:bCs/>
          <w:u w:val="single"/>
        </w:rPr>
      </w:pPr>
      <w:r>
        <w:rPr>
          <w:b/>
          <w:bCs/>
          <w:u w:val="single"/>
        </w:rPr>
        <w:t>Work-Based (Apprenticeship) Refunds</w:t>
      </w:r>
    </w:p>
    <w:p w14:paraId="264F1870" w14:textId="04F87664" w:rsidR="00BD4C13" w:rsidRDefault="00BD4C13" w:rsidP="001A3152">
      <w:pPr>
        <w:pStyle w:val="PolParaNormal"/>
        <w:spacing w:after="240"/>
        <w:jc w:val="both"/>
      </w:pPr>
      <w:r>
        <w:t xml:space="preserve">If an apprentice leaves without completing their apprenticeship a refund will be issued for a proportion of any co-investment paid based on the length of time the apprentice has been on </w:t>
      </w:r>
      <w:r>
        <w:lastRenderedPageBreak/>
        <w:t>programme. The value of the refund to be repaid is based on the number of days the apprentice has been on programme and is calculated from the start date of the apprenticeship (as per the Apprenticeship Agreemen</w:t>
      </w:r>
      <w:r w:rsidR="00CC39D6">
        <w:t>t</w:t>
      </w:r>
      <w:r>
        <w:t xml:space="preserve">) to the </w:t>
      </w:r>
      <w:r w:rsidR="00CC39D6">
        <w:t>last evidenced date of learning</w:t>
      </w:r>
      <w:r>
        <w:t>.</w:t>
      </w:r>
    </w:p>
    <w:p w14:paraId="12F326A4" w14:textId="5692E9C5" w:rsidR="00BD4C13" w:rsidRDefault="00BD4C13" w:rsidP="001A3152">
      <w:pPr>
        <w:pStyle w:val="PolParaNormal"/>
        <w:spacing w:after="240"/>
        <w:jc w:val="both"/>
      </w:pPr>
      <w:r>
        <w:t xml:space="preserve">The last date of learning, including the apprenticeship programme learning aim, is the date the College has evidence the apprentice was still in </w:t>
      </w:r>
      <w:r w:rsidR="00CC39D6">
        <w:t xml:space="preserve">active </w:t>
      </w:r>
      <w:r>
        <w:t>learning for any learning that was part of their apprenticeship</w:t>
      </w:r>
      <w:r w:rsidR="00CC39D6">
        <w:t xml:space="preserve"> (progress review/evidenced off-the-job training/evidenced English and maths training)</w:t>
      </w:r>
      <w:r>
        <w:t>.</w:t>
      </w:r>
    </w:p>
    <w:p w14:paraId="5E50C578" w14:textId="1480C29A" w:rsidR="00BD4C13" w:rsidRDefault="00BD4C13" w:rsidP="001A3152">
      <w:pPr>
        <w:pStyle w:val="PolParaNormal"/>
        <w:spacing w:after="240"/>
        <w:jc w:val="both"/>
      </w:pPr>
      <w:r>
        <w:t>When a change of circumstance results in over-payment of funds from an employer’s Apprenticeship Service account or government-employer co-investment, any over-payment will be repaid</w:t>
      </w:r>
      <w:r w:rsidR="00CC39D6">
        <w:t xml:space="preserve"> to the employer</w:t>
      </w:r>
      <w:r>
        <w:t>.</w:t>
      </w:r>
    </w:p>
    <w:p w14:paraId="481BFA2A" w14:textId="77777777" w:rsidR="00BD4C13" w:rsidRDefault="00BD4C13" w:rsidP="001A3152">
      <w:pPr>
        <w:pStyle w:val="PolParaNormal"/>
        <w:spacing w:after="240"/>
        <w:jc w:val="both"/>
        <w:rPr>
          <w:b/>
          <w:bCs/>
          <w:u w:val="single"/>
        </w:rPr>
      </w:pPr>
      <w:r>
        <w:rPr>
          <w:b/>
          <w:bCs/>
          <w:u w:val="single"/>
        </w:rPr>
        <w:t>Commercial Provision</w:t>
      </w:r>
    </w:p>
    <w:p w14:paraId="79EBB856" w14:textId="4ECA87DE" w:rsidR="00584193" w:rsidRDefault="00584193" w:rsidP="001A3152">
      <w:pPr>
        <w:pStyle w:val="PolParaNormal"/>
        <w:spacing w:after="240"/>
        <w:jc w:val="both"/>
      </w:pPr>
      <w:r>
        <w:t xml:space="preserve">Courses offered by the College which do not attract public funding or an entitlement to a government loan, and in cases where an individual or </w:t>
      </w:r>
      <w:r w:rsidR="00021650">
        <w:t>employer</w:t>
      </w:r>
      <w:r>
        <w:t xml:space="preserve"> opts to pay the cost of training rather than take out a loan, are offered on a commercial basis.</w:t>
      </w:r>
    </w:p>
    <w:p w14:paraId="2EA47712" w14:textId="77777777" w:rsidR="00584193" w:rsidRDefault="00584193" w:rsidP="001A3152">
      <w:pPr>
        <w:pStyle w:val="PolParaNormal"/>
        <w:spacing w:after="240"/>
        <w:jc w:val="both"/>
      </w:pPr>
      <w:r>
        <w:t>Fees relating to commercial courses must be paid in full before the commencement of the course unless a specific payment plan has been agreed.</w:t>
      </w:r>
    </w:p>
    <w:p w14:paraId="749AD84F" w14:textId="77777777" w:rsidR="00584193" w:rsidRDefault="00584193" w:rsidP="001A3152">
      <w:pPr>
        <w:pStyle w:val="PolParaNormal"/>
        <w:spacing w:after="240"/>
        <w:jc w:val="both"/>
      </w:pPr>
      <w:r>
        <w:t>For fees over £100 a student can enter into a payment plan with the College.</w:t>
      </w:r>
    </w:p>
    <w:p w14:paraId="784C789C" w14:textId="77777777" w:rsidR="00CB3916" w:rsidRDefault="00584193" w:rsidP="001A3152">
      <w:pPr>
        <w:pStyle w:val="PolParaNormal"/>
        <w:spacing w:after="240"/>
        <w:jc w:val="both"/>
      </w:pPr>
      <w:r>
        <w:t>Payment plans will be agreed with the Finance Team and based on a 25% initial payment, followed by either six equal instalments for a course longer than six months or, for a course less than six months in length, equal instalments over the life of the course.</w:t>
      </w:r>
    </w:p>
    <w:p w14:paraId="536ADED2" w14:textId="08AE52F0" w:rsidR="00CB3916" w:rsidRDefault="00CB3916" w:rsidP="001A3152">
      <w:pPr>
        <w:pStyle w:val="PolParaNormal"/>
        <w:spacing w:after="240"/>
        <w:jc w:val="both"/>
      </w:pPr>
      <w:r>
        <w:t xml:space="preserve">Payment plans outside of the above need to be requested in writing or via email to the </w:t>
      </w:r>
      <w:r w:rsidR="00CC39D6">
        <w:t xml:space="preserve">Deputy Principal </w:t>
      </w:r>
      <w:r>
        <w:t>prior to enrolment on the course.</w:t>
      </w:r>
    </w:p>
    <w:p w14:paraId="25C40620" w14:textId="77777777" w:rsidR="00CB3916" w:rsidRDefault="00CB3916" w:rsidP="001A3152">
      <w:pPr>
        <w:pStyle w:val="PolParaNormal"/>
        <w:spacing w:after="240"/>
        <w:jc w:val="both"/>
      </w:pPr>
      <w:r>
        <w:t>Where a payment plan is agreed, the student will be liable for any unpaid fees not credited according to the refund policy, even if they withdraw from the course.</w:t>
      </w:r>
    </w:p>
    <w:p w14:paraId="66E3D0A9" w14:textId="03B7C4EB" w:rsidR="00CB3916" w:rsidRDefault="00CB3916" w:rsidP="001A3152">
      <w:pPr>
        <w:pStyle w:val="PolParaNormal"/>
        <w:spacing w:after="240"/>
        <w:jc w:val="both"/>
      </w:pPr>
      <w:r>
        <w:t>Where an employer is paying a fee, the student must provide a purchase order o</w:t>
      </w:r>
      <w:r w:rsidR="00021650">
        <w:t>r</w:t>
      </w:r>
      <w:r>
        <w:t xml:space="preserve"> a letter of confirmation from their employer at the time of enrolment and the employer will be invoiced for the relevant fees.</w:t>
      </w:r>
    </w:p>
    <w:p w14:paraId="3011740D" w14:textId="77777777" w:rsidR="00CB3916" w:rsidRDefault="00CB3916" w:rsidP="001A3152">
      <w:pPr>
        <w:pStyle w:val="PolParaNormal"/>
        <w:spacing w:after="240"/>
        <w:jc w:val="both"/>
      </w:pPr>
      <w:r>
        <w:t>Where an employer is paying, the employer will be liable for any unpaid fees not credited according to the refund policy if the student withdraws from the course or leaves their employment.</w:t>
      </w:r>
    </w:p>
    <w:p w14:paraId="346F08EA" w14:textId="77777777" w:rsidR="00CB3916" w:rsidRDefault="00CB3916" w:rsidP="001A3152">
      <w:pPr>
        <w:pStyle w:val="PolParaNormal"/>
        <w:spacing w:after="240"/>
        <w:jc w:val="both"/>
        <w:rPr>
          <w:b/>
          <w:bCs/>
          <w:u w:val="single"/>
        </w:rPr>
      </w:pPr>
      <w:r>
        <w:rPr>
          <w:b/>
          <w:bCs/>
          <w:u w:val="single"/>
        </w:rPr>
        <w:t>Refunds for Commercial Provision</w:t>
      </w:r>
    </w:p>
    <w:p w14:paraId="366E5607" w14:textId="77777777" w:rsidR="00CB3916" w:rsidRDefault="00CB3916" w:rsidP="001A3152">
      <w:pPr>
        <w:pStyle w:val="PolParaNormal"/>
        <w:spacing w:after="240"/>
        <w:jc w:val="both"/>
      </w:pPr>
      <w:r>
        <w:t>Where the College cancels a class, or cannot provide the agreed commercial training, the College will offer a full refund where no suitable alternative can be offered.</w:t>
      </w:r>
    </w:p>
    <w:p w14:paraId="1AC44F5A" w14:textId="77777777" w:rsidR="007076F9" w:rsidRDefault="00CB3916" w:rsidP="001A3152">
      <w:pPr>
        <w:pStyle w:val="PolParaNormal"/>
        <w:spacing w:after="240"/>
        <w:jc w:val="both"/>
      </w:pPr>
      <w:r>
        <w:t xml:space="preserve">Where a student chooses to cancel their place on a course, fails to attend, or wishes to leave part way through the course, their entitlement to a refund of fees paid will depend on the </w:t>
      </w:r>
      <w:r w:rsidR="007076F9">
        <w:t>length of the programme and attendance.</w:t>
      </w:r>
    </w:p>
    <w:p w14:paraId="76FFD91C" w14:textId="77777777" w:rsidR="007076F9" w:rsidRDefault="007076F9" w:rsidP="001A3152">
      <w:pPr>
        <w:pStyle w:val="PolParaNormal"/>
        <w:spacing w:after="240"/>
        <w:jc w:val="both"/>
      </w:pPr>
      <w:r>
        <w:t>No refunds will be offered for cancellation, non-attendance, or withdrawal from a course with a duration of 12 weeks or less.</w:t>
      </w:r>
    </w:p>
    <w:p w14:paraId="7044FC48" w14:textId="76B39753" w:rsidR="007076F9" w:rsidRDefault="007076F9" w:rsidP="001A3152">
      <w:pPr>
        <w:pStyle w:val="PolParaNormal"/>
        <w:spacing w:after="240"/>
        <w:jc w:val="both"/>
      </w:pPr>
      <w:r>
        <w:lastRenderedPageBreak/>
        <w:t>Partial refunds for cancellation, non-attendance, or withdrawal from courses of more than 12 weeks duration will be considered when requested in writing and taking into account the period of attendance on the course.</w:t>
      </w:r>
    </w:p>
    <w:p w14:paraId="62C14A87" w14:textId="4C4FA42B" w:rsidR="007076F9" w:rsidRDefault="007076F9" w:rsidP="001A3152">
      <w:pPr>
        <w:pStyle w:val="PolParaNormal"/>
        <w:spacing w:after="240"/>
        <w:jc w:val="both"/>
      </w:pPr>
      <w:r>
        <w:t>For students who are enrolled onto Higher Education courses and Level 3 and above courses which are eligible for Advanced Learner Loans, and where the student or employer has self-funded, partial refunds will be calculated on the same basis as if a loan agreement had been entered into.</w:t>
      </w:r>
    </w:p>
    <w:p w14:paraId="2659E3BC" w14:textId="7799B86C" w:rsidR="007076F9" w:rsidRDefault="007076F9" w:rsidP="001A3152">
      <w:pPr>
        <w:pStyle w:val="PolParaNormal"/>
        <w:spacing w:after="240"/>
        <w:jc w:val="both"/>
      </w:pPr>
      <w:r>
        <w:t xml:space="preserve">Where possible, and at its sole discretion, the College will seek to transfer course bookings to a suitable alternative date or location on request, provided that any such request is made at least two weeks prior to the planned start date of the course booked. Any requests for refunds must be submitted in writing to the </w:t>
      </w:r>
      <w:r w:rsidR="00CC39D6">
        <w:t>Deputy Principal</w:t>
      </w:r>
      <w:r>
        <w:t>.</w:t>
      </w:r>
    </w:p>
    <w:p w14:paraId="1C16051E" w14:textId="7D634427" w:rsidR="007076F9" w:rsidRDefault="00CB6BF3" w:rsidP="001A3152">
      <w:pPr>
        <w:pStyle w:val="PolParaNormal"/>
        <w:spacing w:after="240"/>
        <w:jc w:val="both"/>
        <w:rPr>
          <w:b/>
          <w:bCs/>
          <w:u w:val="single"/>
        </w:rPr>
      </w:pPr>
      <w:r>
        <w:rPr>
          <w:b/>
          <w:bCs/>
          <w:u w:val="single"/>
        </w:rPr>
        <w:t>Refunds Arising from Complaints</w:t>
      </w:r>
    </w:p>
    <w:p w14:paraId="643A88FF" w14:textId="5FFFD926" w:rsidR="00CB6BF3" w:rsidRDefault="00CB6BF3" w:rsidP="001A3152">
      <w:pPr>
        <w:pStyle w:val="PolParaNormal"/>
        <w:spacing w:after="240"/>
        <w:jc w:val="both"/>
      </w:pPr>
      <w:r>
        <w:t>Complaints relating to courses are subject to the College’s Complaints and Compliments Policy and Procedures (CSE06). Please refer to this policy for further details.</w:t>
      </w:r>
    </w:p>
    <w:p w14:paraId="753A685C" w14:textId="4AF97289" w:rsidR="00CB6BF3" w:rsidRDefault="00CB6BF3" w:rsidP="001A3152">
      <w:pPr>
        <w:pStyle w:val="PolParaNormal"/>
        <w:spacing w:after="240"/>
        <w:jc w:val="both"/>
      </w:pPr>
      <w:r>
        <w:t xml:space="preserve">A refund request due to exceptional circumstances should be addressed to the </w:t>
      </w:r>
      <w:r w:rsidR="00CC39D6">
        <w:t>Deputy Principal</w:t>
      </w:r>
      <w:r>
        <w:t xml:space="preserve"> (letter or email) with any supporting evidence. All requests will be considered on an individual basis and a decision made within 14 days of receipt.</w:t>
      </w:r>
    </w:p>
    <w:p w14:paraId="3BCCA3F8" w14:textId="4926B83E" w:rsidR="00CB6BF3" w:rsidRDefault="00CB6BF3" w:rsidP="001A3152">
      <w:pPr>
        <w:pStyle w:val="PolParaNormal"/>
        <w:spacing w:after="240"/>
        <w:jc w:val="both"/>
        <w:rPr>
          <w:b/>
          <w:bCs/>
          <w:u w:val="single"/>
        </w:rPr>
      </w:pPr>
      <w:r>
        <w:rPr>
          <w:b/>
          <w:bCs/>
          <w:u w:val="single"/>
        </w:rPr>
        <w:t>Refund of Examination Fees</w:t>
      </w:r>
    </w:p>
    <w:p w14:paraId="6D770B6C" w14:textId="18162F02" w:rsidR="00CB6BF3" w:rsidRDefault="00CB6BF3" w:rsidP="001A3152">
      <w:pPr>
        <w:pStyle w:val="PolParaNormal"/>
        <w:spacing w:after="240"/>
        <w:jc w:val="both"/>
      </w:pPr>
      <w:r>
        <w:t xml:space="preserve">Once examination and/or registration fees have been made to the Awarding </w:t>
      </w:r>
      <w:r w:rsidR="00CC39D6">
        <w:t>Body</w:t>
      </w:r>
      <w:r>
        <w:t xml:space="preserve"> a refund for the fees cannot be made under any circumstances. This applies regardless of attendance.</w:t>
      </w:r>
    </w:p>
    <w:p w14:paraId="0C801CC6" w14:textId="65B4DF45" w:rsidR="00CB6BF3" w:rsidRDefault="006A30A4" w:rsidP="001A3152">
      <w:pPr>
        <w:pStyle w:val="PolParaNormal"/>
        <w:spacing w:after="240"/>
        <w:jc w:val="both"/>
        <w:rPr>
          <w:b/>
          <w:bCs/>
          <w:u w:val="single"/>
        </w:rPr>
      </w:pPr>
      <w:r>
        <w:rPr>
          <w:b/>
          <w:bCs/>
          <w:u w:val="single"/>
        </w:rPr>
        <w:t>Refund Requests</w:t>
      </w:r>
    </w:p>
    <w:p w14:paraId="66E64A62" w14:textId="7BCA9FC9" w:rsidR="006A30A4" w:rsidRDefault="006A30A4" w:rsidP="001A3152">
      <w:pPr>
        <w:pStyle w:val="PolParaNormal"/>
        <w:spacing w:after="240"/>
        <w:jc w:val="both"/>
      </w:pPr>
      <w:r>
        <w:t xml:space="preserve">Requests for refunds of fees paid should be made in writing and addressed to the </w:t>
      </w:r>
      <w:r w:rsidR="00CC39D6">
        <w:t xml:space="preserve">Deputy Principal. </w:t>
      </w:r>
      <w:r>
        <w:t>If approved, payment will be refunded directly to the credit/debit card used to make the original payment or refunded via bank transfer.</w:t>
      </w:r>
    </w:p>
    <w:p w14:paraId="15CAB0DA" w14:textId="5CB72147" w:rsidR="006A30A4" w:rsidRDefault="006A30A4" w:rsidP="001A3152">
      <w:pPr>
        <w:pStyle w:val="PolParaNormal"/>
        <w:spacing w:after="240"/>
        <w:jc w:val="both"/>
      </w:pPr>
      <w:r>
        <w:t xml:space="preserve">Email: </w:t>
      </w:r>
      <w:hyperlink r:id="rId10" w:history="1">
        <w:r w:rsidRPr="00B24170">
          <w:rPr>
            <w:rStyle w:val="Hyperlink"/>
          </w:rPr>
          <w:t>finance-sales@chesterfield.ac.uk</w:t>
        </w:r>
      </w:hyperlink>
    </w:p>
    <w:p w14:paraId="2EBBA4EE" w14:textId="6261F3AF" w:rsidR="006A30A4" w:rsidRDefault="003A3DC3" w:rsidP="006A30A4">
      <w:pPr>
        <w:pStyle w:val="PolParaNormal"/>
        <w:spacing w:after="0"/>
        <w:jc w:val="both"/>
      </w:pPr>
      <w:r>
        <w:t>Deputy Principal</w:t>
      </w:r>
    </w:p>
    <w:p w14:paraId="1634DE20" w14:textId="2405E409" w:rsidR="006A30A4" w:rsidRDefault="006A30A4" w:rsidP="006A30A4">
      <w:pPr>
        <w:pStyle w:val="PolParaNormal"/>
        <w:spacing w:after="0"/>
        <w:jc w:val="both"/>
      </w:pPr>
      <w:r>
        <w:t>Chesterfield College</w:t>
      </w:r>
    </w:p>
    <w:p w14:paraId="1109E64B" w14:textId="335F4087" w:rsidR="006A30A4" w:rsidRDefault="006A30A4" w:rsidP="006A30A4">
      <w:pPr>
        <w:pStyle w:val="PolParaNormal"/>
        <w:spacing w:after="0"/>
        <w:jc w:val="both"/>
      </w:pPr>
      <w:r>
        <w:t>Infirmary Road</w:t>
      </w:r>
    </w:p>
    <w:p w14:paraId="683B36D5" w14:textId="328E3277" w:rsidR="006A30A4" w:rsidRDefault="006A30A4" w:rsidP="006A30A4">
      <w:pPr>
        <w:pStyle w:val="PolParaNormal"/>
        <w:spacing w:after="0"/>
        <w:jc w:val="both"/>
      </w:pPr>
      <w:r>
        <w:t>Chesterfield</w:t>
      </w:r>
    </w:p>
    <w:p w14:paraId="3793DA35" w14:textId="1739549C" w:rsidR="00BD4C13" w:rsidRPr="00BD4C13" w:rsidRDefault="006A30A4" w:rsidP="001A3152">
      <w:pPr>
        <w:pStyle w:val="PolParaNormal"/>
        <w:spacing w:after="240"/>
        <w:jc w:val="both"/>
      </w:pPr>
      <w:r>
        <w:t>S41 7NG</w:t>
      </w:r>
    </w:p>
    <w:p w14:paraId="4F078D67" w14:textId="77777777" w:rsidR="007B0DD1" w:rsidRPr="00F12904" w:rsidRDefault="007B0DD1" w:rsidP="0087069A">
      <w:pPr>
        <w:pStyle w:val="PolSecHead"/>
      </w:pPr>
      <w:r w:rsidRPr="00F12904">
        <w:t>Implementation</w:t>
      </w:r>
      <w:bookmarkEnd w:id="5"/>
    </w:p>
    <w:p w14:paraId="6FC88028" w14:textId="33D2BC07" w:rsidR="00524B06" w:rsidRDefault="006A30A4" w:rsidP="006A30A4">
      <w:pPr>
        <w:pStyle w:val="PolParaNormal"/>
        <w:jc w:val="both"/>
      </w:pPr>
      <w:r>
        <w:t>The Fees and Refunds Policy will be applied to all courses at the point of design, approval and offer. Students will be provided with clear information when they enquire and/or apply for courses, and as part of the terms and conditions of enrolment.</w:t>
      </w:r>
    </w:p>
    <w:p w14:paraId="36842F03" w14:textId="22085C92" w:rsidR="006A30A4" w:rsidRPr="00F12904" w:rsidRDefault="006A30A4" w:rsidP="006A30A4">
      <w:pPr>
        <w:pStyle w:val="PolParaNormal"/>
        <w:spacing w:before="240"/>
        <w:jc w:val="both"/>
      </w:pPr>
      <w:r>
        <w:t xml:space="preserve">Fees may only be discounted, waivered or refunded at the discretion of the </w:t>
      </w:r>
      <w:r w:rsidR="003A3DC3">
        <w:t xml:space="preserve">Deputy Principal, </w:t>
      </w:r>
      <w:r>
        <w:t>who will be responsible for the fair and consistent application of such discretion.</w:t>
      </w:r>
    </w:p>
    <w:p w14:paraId="79E97344" w14:textId="77777777" w:rsidR="007B0DD1" w:rsidRPr="00F12904" w:rsidRDefault="007B0DD1" w:rsidP="0087069A">
      <w:pPr>
        <w:pStyle w:val="PolSecHead"/>
      </w:pPr>
      <w:bookmarkStart w:id="7" w:name="_Toc2322130"/>
      <w:r w:rsidRPr="00F12904">
        <w:lastRenderedPageBreak/>
        <w:t>Communication Flow</w:t>
      </w:r>
      <w:bookmarkEnd w:id="7"/>
    </w:p>
    <w:p w14:paraId="0BF7F7E9" w14:textId="71AC3DBC" w:rsidR="00524B06" w:rsidRPr="00F12904" w:rsidRDefault="00C4095E" w:rsidP="00C4095E">
      <w:pPr>
        <w:pStyle w:val="PolListNumbered"/>
        <w:numPr>
          <w:ilvl w:val="0"/>
          <w:numId w:val="0"/>
        </w:numPr>
        <w:spacing w:line="276" w:lineRule="auto"/>
        <w:jc w:val="both"/>
      </w:pPr>
      <w:r>
        <w:t xml:space="preserve">The Fees and Refunds Policy document is available for students and staff to view on the College website. Fees advice will be provided by the Information Services Enrolment Team at open evenings and enrolment, and any queries relating to fees or charges should be directed to the Information Services Enrolment Team in the first instance, either by visiting the office, via phone or email at </w:t>
      </w:r>
      <w:hyperlink r:id="rId11" w:history="1">
        <w:r w:rsidRPr="00B24170">
          <w:rPr>
            <w:rStyle w:val="Hyperlink"/>
          </w:rPr>
          <w:t>enrolment@chesterfield.ac.uk</w:t>
        </w:r>
      </w:hyperlink>
      <w:r>
        <w:t xml:space="preserve">. </w:t>
      </w:r>
    </w:p>
    <w:p w14:paraId="42EE5107" w14:textId="77777777" w:rsidR="007B0DD1" w:rsidRPr="00F12904" w:rsidRDefault="007B0DD1" w:rsidP="002B29E3">
      <w:pPr>
        <w:pStyle w:val="PolSecHead"/>
      </w:pPr>
      <w:bookmarkStart w:id="8" w:name="_Toc2322131"/>
      <w:r w:rsidRPr="00F12904">
        <w:t>Monitoring</w:t>
      </w:r>
      <w:bookmarkEnd w:id="8"/>
    </w:p>
    <w:p w14:paraId="4BA759E6" w14:textId="33A21818" w:rsidR="00524B06" w:rsidRPr="00F12904" w:rsidRDefault="00C4095E" w:rsidP="00C4095E">
      <w:pPr>
        <w:pStyle w:val="PolParaNormal"/>
        <w:spacing w:after="240"/>
        <w:jc w:val="both"/>
      </w:pPr>
      <w:r>
        <w:t xml:space="preserve">College staff, including Information Services, Student </w:t>
      </w:r>
      <w:r w:rsidR="003A3DC3">
        <w:t xml:space="preserve">and Apprentice </w:t>
      </w:r>
      <w:r>
        <w:t xml:space="preserve">Services and the Finance Team will ensure the policy is fully implemented. Fees will be recorded in the College’s Management Information System for each enrolment. Refunds will be managed by Information Services and the Finance Team who will ensure the policy is adhered to. Any outstanding fees will be followed up by the Finance Team, and where necessary will be referred to the College’s external debt collection agency. </w:t>
      </w:r>
    </w:p>
    <w:p w14:paraId="6E30BD05" w14:textId="77777777" w:rsidR="007B0DD1" w:rsidRPr="00F12904" w:rsidRDefault="007B0DD1" w:rsidP="002B29E3">
      <w:pPr>
        <w:pStyle w:val="PolSecHead"/>
      </w:pPr>
      <w:bookmarkStart w:id="9" w:name="_Toc2322132"/>
      <w:r w:rsidRPr="00F12904">
        <w:t>Associated Information and Guidance</w:t>
      </w:r>
      <w:bookmarkEnd w:id="9"/>
    </w:p>
    <w:p w14:paraId="7467753D" w14:textId="77777777" w:rsidR="00633103" w:rsidRDefault="00C84896" w:rsidP="003A3DC3">
      <w:pPr>
        <w:pStyle w:val="PolListBulleted"/>
        <w:numPr>
          <w:ilvl w:val="0"/>
          <w:numId w:val="0"/>
        </w:numPr>
        <w:spacing w:before="120" w:after="360" w:line="276" w:lineRule="auto"/>
        <w:contextualSpacing w:val="0"/>
        <w:jc w:val="both"/>
        <w:rPr>
          <w:lang w:val="en-GB"/>
        </w:rPr>
      </w:pPr>
      <w:r>
        <w:rPr>
          <w:lang w:val="en-GB"/>
        </w:rPr>
        <w:t>Further guidance relating to fees and funding for education can be found below:</w:t>
      </w:r>
    </w:p>
    <w:p w14:paraId="1DE5A437" w14:textId="2D791ABF" w:rsidR="00C84896" w:rsidRDefault="00C84896" w:rsidP="00633103">
      <w:pPr>
        <w:pStyle w:val="PolListBulleted"/>
        <w:numPr>
          <w:ilvl w:val="0"/>
          <w:numId w:val="31"/>
        </w:numPr>
        <w:spacing w:after="360" w:line="276" w:lineRule="auto"/>
        <w:contextualSpacing w:val="0"/>
        <w:rPr>
          <w:lang w:val="en-GB"/>
        </w:rPr>
      </w:pPr>
      <w:r>
        <w:rPr>
          <w:lang w:val="en-GB"/>
        </w:rPr>
        <w:t xml:space="preserve">Education and Skills Funding Agency (ESFA) Adult Education Budget funding rules: </w:t>
      </w:r>
      <w:hyperlink r:id="rId12" w:history="1">
        <w:r w:rsidR="00633103" w:rsidRPr="00CC4074">
          <w:rPr>
            <w:rStyle w:val="Hyperlink"/>
          </w:rPr>
          <w:t>https://www.gov.uk/government/publications/adult-education-budget-aeb-funding-rules-2023-to-2024/esfa-funded-adult-education-budget-funding-rules-2023-to-2024</w:t>
        </w:r>
      </w:hyperlink>
      <w:r w:rsidR="00633103">
        <w:t xml:space="preserve"> </w:t>
      </w:r>
    </w:p>
    <w:p w14:paraId="6F1A9147" w14:textId="053B531A" w:rsidR="00C84896" w:rsidRDefault="00C84896" w:rsidP="00633103">
      <w:pPr>
        <w:pStyle w:val="PolListBulleted"/>
        <w:numPr>
          <w:ilvl w:val="0"/>
          <w:numId w:val="31"/>
        </w:numPr>
        <w:spacing w:before="120" w:after="360" w:line="276" w:lineRule="auto"/>
        <w:contextualSpacing w:val="0"/>
        <w:rPr>
          <w:color w:val="0000FF"/>
          <w:u w:val="single" w:color="0000FF"/>
        </w:rPr>
      </w:pPr>
      <w:r>
        <w:rPr>
          <w:lang w:val="en-GB"/>
        </w:rPr>
        <w:t xml:space="preserve">Education and Skills Funding Agency (ESFA) Apprenticeship funding rules: </w:t>
      </w:r>
      <w:hyperlink r:id="rId13" w:history="1">
        <w:r w:rsidR="00633103" w:rsidRPr="00CC4074">
          <w:rPr>
            <w:rStyle w:val="Hyperlink"/>
          </w:rPr>
          <w:t>https://www.gov.uk/guidance/apprenticeship-funding-rules</w:t>
        </w:r>
      </w:hyperlink>
      <w:r w:rsidR="00633103">
        <w:t xml:space="preserve"> </w:t>
      </w:r>
    </w:p>
    <w:p w14:paraId="60B64A58" w14:textId="54CFD490" w:rsidR="00C84896" w:rsidRDefault="00C84896" w:rsidP="00633103">
      <w:pPr>
        <w:pStyle w:val="PolListBulleted"/>
        <w:numPr>
          <w:ilvl w:val="0"/>
          <w:numId w:val="31"/>
        </w:numPr>
        <w:spacing w:before="120" w:after="360" w:line="276" w:lineRule="auto"/>
        <w:contextualSpacing w:val="0"/>
        <w:rPr>
          <w:color w:val="0000FF"/>
          <w:spacing w:val="-1"/>
          <w:u w:val="single" w:color="0000FF"/>
        </w:rPr>
      </w:pPr>
      <w:r>
        <w:rPr>
          <w:lang w:val="en-GB"/>
        </w:rPr>
        <w:t xml:space="preserve">Education and Skills Funding Agency (ESFA) Young People (16-19) funding guidance: </w:t>
      </w:r>
      <w:hyperlink r:id="rId14" w:history="1">
        <w:r w:rsidR="00633103" w:rsidRPr="00CC4074">
          <w:rPr>
            <w:rStyle w:val="Hyperlink"/>
          </w:rPr>
          <w:t>https://www.gov.uk/government/publications/advice-funding-regulations-for-post-16-provision</w:t>
        </w:r>
      </w:hyperlink>
      <w:r w:rsidR="00633103">
        <w:t xml:space="preserve"> </w:t>
      </w:r>
    </w:p>
    <w:p w14:paraId="50C35354" w14:textId="677CA377" w:rsidR="00C84896" w:rsidRDefault="00C84896" w:rsidP="00633103">
      <w:pPr>
        <w:pStyle w:val="PolListBulleted"/>
        <w:numPr>
          <w:ilvl w:val="0"/>
          <w:numId w:val="31"/>
        </w:numPr>
        <w:spacing w:before="120" w:after="360" w:line="276" w:lineRule="auto"/>
        <w:contextualSpacing w:val="0"/>
        <w:rPr>
          <w:color w:val="0000FF"/>
          <w:u w:val="single" w:color="0000FF"/>
        </w:rPr>
      </w:pPr>
      <w:r>
        <w:rPr>
          <w:spacing w:val="-1"/>
        </w:rPr>
        <w:t xml:space="preserve">Advanced Learner Loan </w:t>
      </w:r>
      <w:r w:rsidR="00633103">
        <w:rPr>
          <w:spacing w:val="-1"/>
        </w:rPr>
        <w:t>funding rules</w:t>
      </w:r>
      <w:r>
        <w:rPr>
          <w:spacing w:val="-1"/>
        </w:rPr>
        <w:t xml:space="preserve">: </w:t>
      </w:r>
      <w:hyperlink r:id="rId15" w:history="1">
        <w:r w:rsidR="00633103" w:rsidRPr="00CC4074">
          <w:rPr>
            <w:rStyle w:val="Hyperlink"/>
          </w:rPr>
          <w:t>https://www.gov.uk/government/publications/advanced-learner-loans-funding-rules-2023-to-2024/advanced-learner-loans-funding-rules-2023-to-2024</w:t>
        </w:r>
      </w:hyperlink>
      <w:r w:rsidR="00633103">
        <w:t xml:space="preserve"> </w:t>
      </w:r>
    </w:p>
    <w:p w14:paraId="67C11048" w14:textId="7316DF8C" w:rsidR="00C84896" w:rsidRPr="00C84896" w:rsidRDefault="00C84896" w:rsidP="00633103">
      <w:pPr>
        <w:pStyle w:val="PolListBulleted"/>
        <w:numPr>
          <w:ilvl w:val="0"/>
          <w:numId w:val="31"/>
        </w:numPr>
        <w:spacing w:before="120" w:after="360" w:line="276" w:lineRule="auto"/>
        <w:contextualSpacing w:val="0"/>
        <w:rPr>
          <w:spacing w:val="-1"/>
        </w:rPr>
      </w:pPr>
      <w:r>
        <w:t xml:space="preserve">Higher Education Loan guidance: </w:t>
      </w:r>
      <w:hyperlink r:id="rId16" w:history="1">
        <w:r w:rsidR="00B904E4" w:rsidRPr="00CC4074">
          <w:rPr>
            <w:rStyle w:val="Hyperlink"/>
          </w:rPr>
          <w:t>https://www.gov.uk/government/publications/student-loans-a-guide-to-terms-and-conditions/student-loans-a-guide-to-terms-and-conditions-2023-to-2024</w:t>
        </w:r>
      </w:hyperlink>
      <w:r w:rsidR="00B904E4">
        <w:t xml:space="preserve"> </w:t>
      </w:r>
    </w:p>
    <w:p w14:paraId="7A4BAE27" w14:textId="77777777" w:rsidR="007B0DD1" w:rsidRPr="00F12904" w:rsidRDefault="007B0DD1" w:rsidP="002B29E3">
      <w:pPr>
        <w:pStyle w:val="PolSecHead"/>
        <w:sectPr w:rsidR="007B0DD1" w:rsidRPr="00F12904" w:rsidSect="00C019C9">
          <w:footerReference w:type="default" r:id="rId17"/>
          <w:headerReference w:type="first" r:id="rId18"/>
          <w:pgSz w:w="11906" w:h="16838"/>
          <w:pgMar w:top="851" w:right="1440" w:bottom="539" w:left="1440" w:header="708" w:footer="419" w:gutter="0"/>
          <w:cols w:space="708"/>
          <w:titlePg/>
          <w:docGrid w:linePitch="360"/>
        </w:sectPr>
      </w:pPr>
      <w:bookmarkStart w:id="10" w:name="_Toc2322133"/>
      <w:r w:rsidRPr="00F12904">
        <w:t xml:space="preserve">Related </w:t>
      </w:r>
      <w:r w:rsidR="009D42C3">
        <w:t xml:space="preserve">Chesterfield College Group </w:t>
      </w:r>
      <w:r w:rsidRPr="00F12904">
        <w:t>Policies and Documents</w:t>
      </w:r>
      <w:bookmarkEnd w:id="10"/>
    </w:p>
    <w:p w14:paraId="361B4DD1" w14:textId="15E310F8" w:rsidR="004C0870" w:rsidRDefault="00E413EB" w:rsidP="00E413EB">
      <w:pPr>
        <w:pStyle w:val="ListParagraph"/>
        <w:numPr>
          <w:ilvl w:val="0"/>
          <w:numId w:val="30"/>
        </w:numPr>
        <w:spacing w:line="276" w:lineRule="auto"/>
        <w:rPr>
          <w:sz w:val="22"/>
          <w:szCs w:val="22"/>
        </w:rPr>
      </w:pPr>
      <w:r w:rsidRPr="00E413EB">
        <w:rPr>
          <w:sz w:val="22"/>
          <w:szCs w:val="22"/>
        </w:rPr>
        <w:t>Discretionary Student Support Fund</w:t>
      </w:r>
      <w:r w:rsidR="00454397">
        <w:rPr>
          <w:sz w:val="22"/>
          <w:szCs w:val="22"/>
        </w:rPr>
        <w:t xml:space="preserve"> and Bursary</w:t>
      </w:r>
      <w:r w:rsidRPr="00E413EB">
        <w:rPr>
          <w:sz w:val="22"/>
          <w:szCs w:val="22"/>
        </w:rPr>
        <w:t xml:space="preserve"> Policy (FIN07)</w:t>
      </w:r>
    </w:p>
    <w:p w14:paraId="430EAED8" w14:textId="289F9704" w:rsidR="00454397" w:rsidRPr="00E413EB" w:rsidRDefault="00454397" w:rsidP="00E413EB">
      <w:pPr>
        <w:pStyle w:val="ListParagraph"/>
        <w:numPr>
          <w:ilvl w:val="0"/>
          <w:numId w:val="30"/>
        </w:numPr>
        <w:spacing w:line="276" w:lineRule="auto"/>
        <w:rPr>
          <w:sz w:val="22"/>
          <w:szCs w:val="22"/>
        </w:rPr>
      </w:pPr>
      <w:r>
        <w:rPr>
          <w:sz w:val="22"/>
          <w:szCs w:val="22"/>
        </w:rPr>
        <w:t>Higher Education Bursary Policy (FIN08)</w:t>
      </w:r>
    </w:p>
    <w:p w14:paraId="71DCDBBD" w14:textId="136DC7A9" w:rsidR="00E413EB" w:rsidRPr="00E413EB" w:rsidRDefault="00E413EB" w:rsidP="00E413EB">
      <w:pPr>
        <w:pStyle w:val="ListParagraph"/>
        <w:numPr>
          <w:ilvl w:val="0"/>
          <w:numId w:val="30"/>
        </w:numPr>
        <w:spacing w:line="276" w:lineRule="auto"/>
        <w:rPr>
          <w:sz w:val="22"/>
          <w:szCs w:val="22"/>
        </w:rPr>
        <w:sectPr w:rsidR="00E413EB" w:rsidRPr="00E413EB" w:rsidSect="003233BE">
          <w:type w:val="continuous"/>
          <w:pgSz w:w="11906" w:h="16838"/>
          <w:pgMar w:top="1079" w:right="1440" w:bottom="719" w:left="1440" w:header="708" w:footer="419" w:gutter="0"/>
          <w:cols w:space="334"/>
          <w:titlePg/>
          <w:docGrid w:linePitch="360"/>
        </w:sectPr>
      </w:pPr>
      <w:r w:rsidRPr="00E413EB">
        <w:rPr>
          <w:sz w:val="22"/>
          <w:szCs w:val="22"/>
        </w:rPr>
        <w:t>Complaints and Compliments Policy and Procedures (CSE06)</w:t>
      </w:r>
    </w:p>
    <w:p w14:paraId="40E6D9FF" w14:textId="77777777" w:rsidR="00BF2CCF" w:rsidRPr="007D3E52" w:rsidRDefault="00BF2CCF" w:rsidP="007D3E52">
      <w:pPr>
        <w:rPr>
          <w:rFonts w:cstheme="minorHAnsi"/>
        </w:rPr>
        <w:sectPr w:rsidR="00BF2CCF" w:rsidRPr="007D3E52" w:rsidSect="003233BE">
          <w:type w:val="continuous"/>
          <w:pgSz w:w="11906" w:h="16838"/>
          <w:pgMar w:top="1313" w:right="1440" w:bottom="0" w:left="1440" w:header="708" w:footer="415" w:gutter="0"/>
          <w:cols w:space="708"/>
          <w:titlePg/>
          <w:docGrid w:linePitch="360"/>
        </w:sectPr>
      </w:pPr>
    </w:p>
    <w:p w14:paraId="7345DAAF" w14:textId="77777777" w:rsidR="00EB79FA" w:rsidRPr="007D3E52" w:rsidRDefault="00EB79FA" w:rsidP="007D3E52">
      <w:pPr>
        <w:rPr>
          <w:rFonts w:ascii="Calibri" w:eastAsia="Arial Unicode MS" w:hAnsi="Calibri" w:cs="Calibri"/>
          <w:color w:val="000000"/>
        </w:rPr>
      </w:pPr>
    </w:p>
    <w:sectPr w:rsidR="00EB79FA" w:rsidRPr="007D3E52" w:rsidSect="0087069A">
      <w:headerReference w:type="default" r:id="rId19"/>
      <w:type w:val="continuous"/>
      <w:pgSz w:w="11906" w:h="16838"/>
      <w:pgMar w:top="993" w:right="1440" w:bottom="0" w:left="1440" w:header="708" w:footer="452"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5E06F1" w14:textId="77777777" w:rsidR="002D5253" w:rsidRDefault="002D5253" w:rsidP="007B0DD1">
      <w:pPr>
        <w:spacing w:after="0" w:line="240" w:lineRule="auto"/>
      </w:pPr>
      <w:r>
        <w:separator/>
      </w:r>
    </w:p>
    <w:p w14:paraId="2B3D3BCC" w14:textId="77777777" w:rsidR="002D5253" w:rsidRDefault="002D5253"/>
  </w:endnote>
  <w:endnote w:type="continuationSeparator" w:id="0">
    <w:p w14:paraId="134B69B3" w14:textId="77777777" w:rsidR="002D5253" w:rsidRDefault="002D5253" w:rsidP="007B0DD1">
      <w:pPr>
        <w:spacing w:after="0" w:line="240" w:lineRule="auto"/>
      </w:pPr>
      <w:r>
        <w:continuationSeparator/>
      </w:r>
    </w:p>
    <w:p w14:paraId="4F22C32E" w14:textId="77777777" w:rsidR="002D5253" w:rsidRDefault="002D525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57858252"/>
      <w:docPartObj>
        <w:docPartGallery w:val="Page Numbers (Top of Page)"/>
        <w:docPartUnique/>
      </w:docPartObj>
    </w:sdtPr>
    <w:sdtEndPr/>
    <w:sdtContent>
      <w:p w14:paraId="29D5279C" w14:textId="541DA9D7" w:rsidR="002D5253" w:rsidRPr="00073140" w:rsidRDefault="002D7C6F" w:rsidP="00EC5603">
        <w:pPr>
          <w:pStyle w:val="Footer"/>
          <w:pBdr>
            <w:top w:val="single" w:sz="4" w:space="0" w:color="auto"/>
          </w:pBdr>
          <w:tabs>
            <w:tab w:val="clear" w:pos="4513"/>
            <w:tab w:val="clear" w:pos="9026"/>
            <w:tab w:val="left" w:pos="14760"/>
            <w:tab w:val="center" w:pos="14940"/>
          </w:tabs>
          <w:ind w:right="-15"/>
        </w:pPr>
        <w:r>
          <w:rPr>
            <w:sz w:val="18"/>
            <w:szCs w:val="18"/>
          </w:rPr>
          <w:t>HTT</w:t>
        </w:r>
        <w:r w:rsidR="00A06CBA" w:rsidRPr="00A06CBA">
          <w:rPr>
            <w:sz w:val="18"/>
            <w:szCs w:val="18"/>
          </w:rPr>
          <w:t>/</w:t>
        </w:r>
        <w:r>
          <w:rPr>
            <w:sz w:val="18"/>
            <w:szCs w:val="18"/>
          </w:rPr>
          <w:t>Fees and Refunds FIN09</w:t>
        </w:r>
        <w:r w:rsidR="00A06CBA" w:rsidRPr="00A06CBA">
          <w:rPr>
            <w:sz w:val="18"/>
            <w:szCs w:val="18"/>
          </w:rPr>
          <w:t>/</w:t>
        </w:r>
        <w:r w:rsidR="00983130">
          <w:rPr>
            <w:sz w:val="18"/>
            <w:szCs w:val="18"/>
          </w:rPr>
          <w:t>May 2023</w:t>
        </w:r>
        <w:r w:rsidR="00A06CBA" w:rsidRPr="00073140">
          <w:rPr>
            <w:sz w:val="18"/>
            <w:szCs w:val="18"/>
          </w:rPr>
          <w:t xml:space="preserve"> </w:t>
        </w:r>
        <w:r w:rsidR="00A06CBA">
          <w:rPr>
            <w:sz w:val="18"/>
            <w:szCs w:val="18"/>
          </w:rPr>
          <w:t xml:space="preserve">                                                                                                                            </w:t>
        </w:r>
        <w:r w:rsidR="002D5253" w:rsidRPr="00073140">
          <w:rPr>
            <w:sz w:val="18"/>
            <w:szCs w:val="18"/>
          </w:rPr>
          <w:t xml:space="preserve">Page </w:t>
        </w:r>
        <w:r w:rsidR="002D5253" w:rsidRPr="00073140">
          <w:rPr>
            <w:b/>
            <w:bCs/>
            <w:sz w:val="18"/>
            <w:szCs w:val="18"/>
          </w:rPr>
          <w:fldChar w:fldCharType="begin"/>
        </w:r>
        <w:r w:rsidR="002D5253" w:rsidRPr="00073140">
          <w:rPr>
            <w:b/>
            <w:bCs/>
            <w:sz w:val="18"/>
            <w:szCs w:val="18"/>
          </w:rPr>
          <w:instrText xml:space="preserve"> PAGE </w:instrText>
        </w:r>
        <w:r w:rsidR="002D5253" w:rsidRPr="00073140">
          <w:rPr>
            <w:b/>
            <w:bCs/>
            <w:sz w:val="18"/>
            <w:szCs w:val="18"/>
          </w:rPr>
          <w:fldChar w:fldCharType="separate"/>
        </w:r>
        <w:r w:rsidR="00357ED7">
          <w:rPr>
            <w:b/>
            <w:bCs/>
            <w:noProof/>
            <w:sz w:val="18"/>
            <w:szCs w:val="18"/>
          </w:rPr>
          <w:t>2</w:t>
        </w:r>
        <w:r w:rsidR="002D5253" w:rsidRPr="00073140">
          <w:rPr>
            <w:b/>
            <w:bCs/>
            <w:sz w:val="18"/>
            <w:szCs w:val="18"/>
          </w:rPr>
          <w:fldChar w:fldCharType="end"/>
        </w:r>
        <w:r w:rsidR="002D5253" w:rsidRPr="00073140">
          <w:rPr>
            <w:sz w:val="18"/>
            <w:szCs w:val="18"/>
          </w:rPr>
          <w:t xml:space="preserve"> of </w:t>
        </w:r>
        <w:r w:rsidR="002D5253" w:rsidRPr="00073140">
          <w:rPr>
            <w:b/>
            <w:bCs/>
            <w:sz w:val="18"/>
            <w:szCs w:val="18"/>
          </w:rPr>
          <w:fldChar w:fldCharType="begin"/>
        </w:r>
        <w:r w:rsidR="002D5253" w:rsidRPr="00073140">
          <w:rPr>
            <w:b/>
            <w:bCs/>
            <w:sz w:val="18"/>
            <w:szCs w:val="18"/>
          </w:rPr>
          <w:instrText xml:space="preserve"> NUMPAGES  </w:instrText>
        </w:r>
        <w:r w:rsidR="002D5253" w:rsidRPr="00073140">
          <w:rPr>
            <w:b/>
            <w:bCs/>
            <w:sz w:val="18"/>
            <w:szCs w:val="18"/>
          </w:rPr>
          <w:fldChar w:fldCharType="separate"/>
        </w:r>
        <w:r w:rsidR="00357ED7">
          <w:rPr>
            <w:b/>
            <w:bCs/>
            <w:noProof/>
            <w:sz w:val="18"/>
            <w:szCs w:val="18"/>
          </w:rPr>
          <w:t>3</w:t>
        </w:r>
        <w:r w:rsidR="002D5253" w:rsidRPr="00073140">
          <w:rPr>
            <w:b/>
            <w:bCs/>
            <w:sz w:val="18"/>
            <w:szCs w:val="18"/>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9613D5" w14:textId="77777777" w:rsidR="002D5253" w:rsidRDefault="002D5253" w:rsidP="007B0DD1">
      <w:pPr>
        <w:spacing w:after="0" w:line="240" w:lineRule="auto"/>
      </w:pPr>
      <w:r>
        <w:separator/>
      </w:r>
    </w:p>
    <w:p w14:paraId="7D83A1F3" w14:textId="77777777" w:rsidR="002D5253" w:rsidRDefault="002D5253"/>
  </w:footnote>
  <w:footnote w:type="continuationSeparator" w:id="0">
    <w:p w14:paraId="2A7571E6" w14:textId="77777777" w:rsidR="002D5253" w:rsidRDefault="002D5253" w:rsidP="007B0DD1">
      <w:pPr>
        <w:spacing w:after="0" w:line="240" w:lineRule="auto"/>
      </w:pPr>
      <w:r>
        <w:continuationSeparator/>
      </w:r>
    </w:p>
    <w:p w14:paraId="769F4CC8" w14:textId="77777777" w:rsidR="002D5253" w:rsidRDefault="002D525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CD129E" w14:textId="77777777" w:rsidR="002D5253" w:rsidRDefault="002D5253" w:rsidP="00AA23F8">
    <w:pPr>
      <w:pStyle w:val="Header"/>
      <w:ind w:firstLine="72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33A885" w14:textId="77777777" w:rsidR="002D5253" w:rsidRPr="00165E8C" w:rsidRDefault="002D5253" w:rsidP="00165E8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C30B7"/>
    <w:multiLevelType w:val="multilevel"/>
    <w:tmpl w:val="39D4C248"/>
    <w:lvl w:ilvl="0">
      <w:start w:val="1"/>
      <w:numFmt w:val="bullet"/>
      <w:lvlText w:val=""/>
      <w:lvlJc w:val="left"/>
      <w:pPr>
        <w:ind w:left="525" w:hanging="525"/>
      </w:pPr>
      <w:rPr>
        <w:rFonts w:ascii="Symbol" w:hAnsi="Symbol" w:hint="default"/>
      </w:rPr>
    </w:lvl>
    <w:lvl w:ilvl="1">
      <w:start w:val="1"/>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5177D0E"/>
    <w:multiLevelType w:val="hybridMultilevel"/>
    <w:tmpl w:val="AEF0AC7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7893507"/>
    <w:multiLevelType w:val="hybridMultilevel"/>
    <w:tmpl w:val="7326E30E"/>
    <w:lvl w:ilvl="0" w:tplc="4D44B0C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DD01C36"/>
    <w:multiLevelType w:val="hybridMultilevel"/>
    <w:tmpl w:val="3BC69236"/>
    <w:lvl w:ilvl="0" w:tplc="C12A1258">
      <w:start w:val="1"/>
      <w:numFmt w:val="bullet"/>
      <w:pStyle w:val="PolAppToCListBulleted"/>
      <w:lvlText w:val=""/>
      <w:lvlJc w:val="left"/>
      <w:pPr>
        <w:ind w:left="402" w:hanging="360"/>
      </w:pPr>
      <w:rPr>
        <w:rFonts w:ascii="Symbol" w:hAnsi="Symbol" w:hint="default"/>
        <w:color w:val="auto"/>
      </w:rPr>
    </w:lvl>
    <w:lvl w:ilvl="1" w:tplc="08090003" w:tentative="1">
      <w:start w:val="1"/>
      <w:numFmt w:val="bullet"/>
      <w:lvlText w:val="o"/>
      <w:lvlJc w:val="left"/>
      <w:pPr>
        <w:ind w:left="1122" w:hanging="360"/>
      </w:pPr>
      <w:rPr>
        <w:rFonts w:ascii="Courier New" w:hAnsi="Courier New" w:cs="Courier New" w:hint="default"/>
      </w:rPr>
    </w:lvl>
    <w:lvl w:ilvl="2" w:tplc="08090005" w:tentative="1">
      <w:start w:val="1"/>
      <w:numFmt w:val="bullet"/>
      <w:lvlText w:val=""/>
      <w:lvlJc w:val="left"/>
      <w:pPr>
        <w:ind w:left="1842" w:hanging="360"/>
      </w:pPr>
      <w:rPr>
        <w:rFonts w:ascii="Wingdings" w:hAnsi="Wingdings" w:hint="default"/>
      </w:rPr>
    </w:lvl>
    <w:lvl w:ilvl="3" w:tplc="08090001" w:tentative="1">
      <w:start w:val="1"/>
      <w:numFmt w:val="bullet"/>
      <w:lvlText w:val=""/>
      <w:lvlJc w:val="left"/>
      <w:pPr>
        <w:ind w:left="2562" w:hanging="360"/>
      </w:pPr>
      <w:rPr>
        <w:rFonts w:ascii="Symbol" w:hAnsi="Symbol" w:hint="default"/>
      </w:rPr>
    </w:lvl>
    <w:lvl w:ilvl="4" w:tplc="08090003" w:tentative="1">
      <w:start w:val="1"/>
      <w:numFmt w:val="bullet"/>
      <w:lvlText w:val="o"/>
      <w:lvlJc w:val="left"/>
      <w:pPr>
        <w:ind w:left="3282" w:hanging="360"/>
      </w:pPr>
      <w:rPr>
        <w:rFonts w:ascii="Courier New" w:hAnsi="Courier New" w:cs="Courier New" w:hint="default"/>
      </w:rPr>
    </w:lvl>
    <w:lvl w:ilvl="5" w:tplc="08090005" w:tentative="1">
      <w:start w:val="1"/>
      <w:numFmt w:val="bullet"/>
      <w:lvlText w:val=""/>
      <w:lvlJc w:val="left"/>
      <w:pPr>
        <w:ind w:left="4002" w:hanging="360"/>
      </w:pPr>
      <w:rPr>
        <w:rFonts w:ascii="Wingdings" w:hAnsi="Wingdings" w:hint="default"/>
      </w:rPr>
    </w:lvl>
    <w:lvl w:ilvl="6" w:tplc="08090001" w:tentative="1">
      <w:start w:val="1"/>
      <w:numFmt w:val="bullet"/>
      <w:lvlText w:val=""/>
      <w:lvlJc w:val="left"/>
      <w:pPr>
        <w:ind w:left="4722" w:hanging="360"/>
      </w:pPr>
      <w:rPr>
        <w:rFonts w:ascii="Symbol" w:hAnsi="Symbol" w:hint="default"/>
      </w:rPr>
    </w:lvl>
    <w:lvl w:ilvl="7" w:tplc="08090003" w:tentative="1">
      <w:start w:val="1"/>
      <w:numFmt w:val="bullet"/>
      <w:lvlText w:val="o"/>
      <w:lvlJc w:val="left"/>
      <w:pPr>
        <w:ind w:left="5442" w:hanging="360"/>
      </w:pPr>
      <w:rPr>
        <w:rFonts w:ascii="Courier New" w:hAnsi="Courier New" w:cs="Courier New" w:hint="default"/>
      </w:rPr>
    </w:lvl>
    <w:lvl w:ilvl="8" w:tplc="08090005" w:tentative="1">
      <w:start w:val="1"/>
      <w:numFmt w:val="bullet"/>
      <w:lvlText w:val=""/>
      <w:lvlJc w:val="left"/>
      <w:pPr>
        <w:ind w:left="6162" w:hanging="360"/>
      </w:pPr>
      <w:rPr>
        <w:rFonts w:ascii="Wingdings" w:hAnsi="Wingdings" w:hint="default"/>
      </w:rPr>
    </w:lvl>
  </w:abstractNum>
  <w:abstractNum w:abstractNumId="4" w15:restartNumberingAfterBreak="0">
    <w:nsid w:val="0F171777"/>
    <w:multiLevelType w:val="hybridMultilevel"/>
    <w:tmpl w:val="BF78CF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F67260D"/>
    <w:multiLevelType w:val="hybridMultilevel"/>
    <w:tmpl w:val="D632FCA4"/>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202060E"/>
    <w:multiLevelType w:val="hybridMultilevel"/>
    <w:tmpl w:val="1256C7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62F5115"/>
    <w:multiLevelType w:val="multilevel"/>
    <w:tmpl w:val="39D4C248"/>
    <w:lvl w:ilvl="0">
      <w:start w:val="1"/>
      <w:numFmt w:val="bullet"/>
      <w:lvlText w:val=""/>
      <w:lvlJc w:val="left"/>
      <w:pPr>
        <w:ind w:left="525" w:hanging="525"/>
      </w:pPr>
      <w:rPr>
        <w:rFonts w:ascii="Symbol" w:hAnsi="Symbol" w:hint="default"/>
      </w:rPr>
    </w:lvl>
    <w:lvl w:ilvl="1">
      <w:start w:val="1"/>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1C0361CA"/>
    <w:multiLevelType w:val="hybridMultilevel"/>
    <w:tmpl w:val="FD58B92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9" w15:restartNumberingAfterBreak="0">
    <w:nsid w:val="1FEE255C"/>
    <w:multiLevelType w:val="hybridMultilevel"/>
    <w:tmpl w:val="CBD0958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0C12468"/>
    <w:multiLevelType w:val="hybridMultilevel"/>
    <w:tmpl w:val="5D701AC8"/>
    <w:lvl w:ilvl="0" w:tplc="C8FE67EC">
      <w:start w:val="1"/>
      <w:numFmt w:val="decimal"/>
      <w:lvlText w:val="3.%1"/>
      <w:lvlJc w:val="left"/>
      <w:pPr>
        <w:ind w:left="720" w:hanging="360"/>
      </w:pPr>
      <w:rPr>
        <w:rFonts w:hint="default"/>
        <w:b w:val="0"/>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1914E1D"/>
    <w:multiLevelType w:val="hybridMultilevel"/>
    <w:tmpl w:val="C3423FCC"/>
    <w:lvl w:ilvl="0" w:tplc="08090001">
      <w:start w:val="1"/>
      <w:numFmt w:val="bullet"/>
      <w:lvlText w:val=""/>
      <w:lvlJc w:val="left"/>
      <w:pPr>
        <w:ind w:left="720" w:hanging="360"/>
      </w:pPr>
      <w:rPr>
        <w:rFonts w:ascii="Symbol" w:hAnsi="Symbol" w:hint="default"/>
        <w:sz w:val="2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59423C6"/>
    <w:multiLevelType w:val="hybridMultilevel"/>
    <w:tmpl w:val="17A8D160"/>
    <w:lvl w:ilvl="0" w:tplc="0809001B">
      <w:start w:val="1"/>
      <w:numFmt w:val="lowerRoman"/>
      <w:lvlText w:val="%1."/>
      <w:lvlJc w:val="right"/>
      <w:pPr>
        <w:ind w:left="1047" w:hanging="360"/>
      </w:pPr>
      <w:rPr>
        <w:rFonts w:hint="default"/>
      </w:rPr>
    </w:lvl>
    <w:lvl w:ilvl="1" w:tplc="08090003" w:tentative="1">
      <w:start w:val="1"/>
      <w:numFmt w:val="bullet"/>
      <w:lvlText w:val="o"/>
      <w:lvlJc w:val="left"/>
      <w:pPr>
        <w:ind w:left="1767" w:hanging="360"/>
      </w:pPr>
      <w:rPr>
        <w:rFonts w:ascii="Courier New" w:hAnsi="Courier New" w:cs="Courier New" w:hint="default"/>
      </w:rPr>
    </w:lvl>
    <w:lvl w:ilvl="2" w:tplc="08090005" w:tentative="1">
      <w:start w:val="1"/>
      <w:numFmt w:val="bullet"/>
      <w:lvlText w:val=""/>
      <w:lvlJc w:val="left"/>
      <w:pPr>
        <w:ind w:left="2487" w:hanging="360"/>
      </w:pPr>
      <w:rPr>
        <w:rFonts w:ascii="Wingdings" w:hAnsi="Wingdings" w:hint="default"/>
      </w:rPr>
    </w:lvl>
    <w:lvl w:ilvl="3" w:tplc="08090001" w:tentative="1">
      <w:start w:val="1"/>
      <w:numFmt w:val="bullet"/>
      <w:lvlText w:val=""/>
      <w:lvlJc w:val="left"/>
      <w:pPr>
        <w:ind w:left="3207" w:hanging="360"/>
      </w:pPr>
      <w:rPr>
        <w:rFonts w:ascii="Symbol" w:hAnsi="Symbol" w:hint="default"/>
      </w:rPr>
    </w:lvl>
    <w:lvl w:ilvl="4" w:tplc="08090003" w:tentative="1">
      <w:start w:val="1"/>
      <w:numFmt w:val="bullet"/>
      <w:lvlText w:val="o"/>
      <w:lvlJc w:val="left"/>
      <w:pPr>
        <w:ind w:left="3927" w:hanging="360"/>
      </w:pPr>
      <w:rPr>
        <w:rFonts w:ascii="Courier New" w:hAnsi="Courier New" w:cs="Courier New" w:hint="default"/>
      </w:rPr>
    </w:lvl>
    <w:lvl w:ilvl="5" w:tplc="08090005" w:tentative="1">
      <w:start w:val="1"/>
      <w:numFmt w:val="bullet"/>
      <w:lvlText w:val=""/>
      <w:lvlJc w:val="left"/>
      <w:pPr>
        <w:ind w:left="4647" w:hanging="360"/>
      </w:pPr>
      <w:rPr>
        <w:rFonts w:ascii="Wingdings" w:hAnsi="Wingdings" w:hint="default"/>
      </w:rPr>
    </w:lvl>
    <w:lvl w:ilvl="6" w:tplc="08090001" w:tentative="1">
      <w:start w:val="1"/>
      <w:numFmt w:val="bullet"/>
      <w:lvlText w:val=""/>
      <w:lvlJc w:val="left"/>
      <w:pPr>
        <w:ind w:left="5367" w:hanging="360"/>
      </w:pPr>
      <w:rPr>
        <w:rFonts w:ascii="Symbol" w:hAnsi="Symbol" w:hint="default"/>
      </w:rPr>
    </w:lvl>
    <w:lvl w:ilvl="7" w:tplc="08090003" w:tentative="1">
      <w:start w:val="1"/>
      <w:numFmt w:val="bullet"/>
      <w:lvlText w:val="o"/>
      <w:lvlJc w:val="left"/>
      <w:pPr>
        <w:ind w:left="6087" w:hanging="360"/>
      </w:pPr>
      <w:rPr>
        <w:rFonts w:ascii="Courier New" w:hAnsi="Courier New" w:cs="Courier New" w:hint="default"/>
      </w:rPr>
    </w:lvl>
    <w:lvl w:ilvl="8" w:tplc="08090005" w:tentative="1">
      <w:start w:val="1"/>
      <w:numFmt w:val="bullet"/>
      <w:lvlText w:val=""/>
      <w:lvlJc w:val="left"/>
      <w:pPr>
        <w:ind w:left="6807" w:hanging="360"/>
      </w:pPr>
      <w:rPr>
        <w:rFonts w:ascii="Wingdings" w:hAnsi="Wingdings" w:hint="default"/>
      </w:rPr>
    </w:lvl>
  </w:abstractNum>
  <w:abstractNum w:abstractNumId="13" w15:restartNumberingAfterBreak="0">
    <w:nsid w:val="362976AC"/>
    <w:multiLevelType w:val="multilevel"/>
    <w:tmpl w:val="7AA0B462"/>
    <w:lvl w:ilvl="0">
      <w:start w:val="1"/>
      <w:numFmt w:val="decimal"/>
      <w:pStyle w:val="PolListNumbered"/>
      <w:lvlText w:val="%1."/>
      <w:lvlJc w:val="left"/>
      <w:pPr>
        <w:ind w:left="644" w:hanging="360"/>
      </w:pPr>
      <w:rPr>
        <w:rFonts w:ascii="Calibri" w:eastAsiaTheme="minorHAnsi" w:hAnsi="Calibri" w:cs="Calibri"/>
      </w:rPr>
    </w:lvl>
    <w:lvl w:ilvl="1">
      <w:start w:val="1"/>
      <w:numFmt w:val="bullet"/>
      <w:lvlText w:val=""/>
      <w:lvlJc w:val="left"/>
      <w:pPr>
        <w:ind w:left="862" w:hanging="360"/>
      </w:pPr>
      <w:rPr>
        <w:rFonts w:ascii="Wingdings" w:hAnsi="Wingding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658" w:hanging="720"/>
      </w:pPr>
      <w:rPr>
        <w:rFonts w:hint="default"/>
      </w:rPr>
    </w:lvl>
    <w:lvl w:ilvl="4">
      <w:start w:val="1"/>
      <w:numFmt w:val="decimal"/>
      <w:isLgl/>
      <w:lvlText w:val="%1.%2.%3.%4.%5"/>
      <w:lvlJc w:val="left"/>
      <w:pPr>
        <w:ind w:left="2236" w:hanging="1080"/>
      </w:pPr>
      <w:rPr>
        <w:rFonts w:hint="default"/>
      </w:rPr>
    </w:lvl>
    <w:lvl w:ilvl="5">
      <w:start w:val="1"/>
      <w:numFmt w:val="decimal"/>
      <w:isLgl/>
      <w:lvlText w:val="%1.%2.%3.%4.%5.%6"/>
      <w:lvlJc w:val="left"/>
      <w:pPr>
        <w:ind w:left="2454" w:hanging="1080"/>
      </w:pPr>
      <w:rPr>
        <w:rFonts w:hint="default"/>
      </w:rPr>
    </w:lvl>
    <w:lvl w:ilvl="6">
      <w:start w:val="1"/>
      <w:numFmt w:val="decimal"/>
      <w:isLgl/>
      <w:lvlText w:val="%1.%2.%3.%4.%5.%6.%7"/>
      <w:lvlJc w:val="left"/>
      <w:pPr>
        <w:ind w:left="3032" w:hanging="1440"/>
      </w:pPr>
      <w:rPr>
        <w:rFonts w:hint="default"/>
      </w:rPr>
    </w:lvl>
    <w:lvl w:ilvl="7">
      <w:start w:val="1"/>
      <w:numFmt w:val="decimal"/>
      <w:isLgl/>
      <w:lvlText w:val="%1.%2.%3.%4.%5.%6.%7.%8"/>
      <w:lvlJc w:val="left"/>
      <w:pPr>
        <w:ind w:left="3250" w:hanging="1440"/>
      </w:pPr>
      <w:rPr>
        <w:rFonts w:hint="default"/>
      </w:rPr>
    </w:lvl>
    <w:lvl w:ilvl="8">
      <w:start w:val="1"/>
      <w:numFmt w:val="decimal"/>
      <w:isLgl/>
      <w:lvlText w:val="%1.%2.%3.%4.%5.%6.%7.%8.%9"/>
      <w:lvlJc w:val="left"/>
      <w:pPr>
        <w:ind w:left="3468" w:hanging="1440"/>
      </w:pPr>
      <w:rPr>
        <w:rFonts w:hint="default"/>
      </w:rPr>
    </w:lvl>
  </w:abstractNum>
  <w:abstractNum w:abstractNumId="14" w15:restartNumberingAfterBreak="0">
    <w:nsid w:val="48116B6C"/>
    <w:multiLevelType w:val="hybridMultilevel"/>
    <w:tmpl w:val="C6CE6D7C"/>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rPr>
        <w:rFonts w:cs="Times New Roman"/>
      </w:rPr>
    </w:lvl>
    <w:lvl w:ilvl="2" w:tplc="04090005">
      <w:start w:val="1"/>
      <w:numFmt w:val="decimal"/>
      <w:lvlText w:val="%3."/>
      <w:lvlJc w:val="left"/>
      <w:pPr>
        <w:tabs>
          <w:tab w:val="num" w:pos="2160"/>
        </w:tabs>
        <w:ind w:left="2160" w:hanging="36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15" w15:restartNumberingAfterBreak="0">
    <w:nsid w:val="4AF02835"/>
    <w:multiLevelType w:val="hybridMultilevel"/>
    <w:tmpl w:val="6B90E3B2"/>
    <w:lvl w:ilvl="0" w:tplc="08090003">
      <w:start w:val="1"/>
      <w:numFmt w:val="bullet"/>
      <w:lvlText w:val="o"/>
      <w:lvlJc w:val="left"/>
      <w:pPr>
        <w:ind w:left="720" w:hanging="360"/>
      </w:pPr>
      <w:rPr>
        <w:rFonts w:ascii="Courier New" w:hAnsi="Courier New" w:cs="Courier New"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1351C1D"/>
    <w:multiLevelType w:val="hybridMultilevel"/>
    <w:tmpl w:val="F89E8BC6"/>
    <w:lvl w:ilvl="0" w:tplc="A7448AD4">
      <w:start w:val="1"/>
      <w:numFmt w:val="bullet"/>
      <w:pStyle w:val="PolListBulleted"/>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8F458E7"/>
    <w:multiLevelType w:val="hybridMultilevel"/>
    <w:tmpl w:val="D21E5B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C126D72"/>
    <w:multiLevelType w:val="hybridMultilevel"/>
    <w:tmpl w:val="1CE24D60"/>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rPr>
        <w:rFonts w:cs="Times New Roman"/>
      </w:rPr>
    </w:lvl>
    <w:lvl w:ilvl="2" w:tplc="04090005">
      <w:start w:val="1"/>
      <w:numFmt w:val="decimal"/>
      <w:lvlText w:val="%3."/>
      <w:lvlJc w:val="left"/>
      <w:pPr>
        <w:tabs>
          <w:tab w:val="num" w:pos="2160"/>
        </w:tabs>
        <w:ind w:left="2160" w:hanging="36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19" w15:restartNumberingAfterBreak="0">
    <w:nsid w:val="640D1F69"/>
    <w:multiLevelType w:val="hybridMultilevel"/>
    <w:tmpl w:val="7CD80A4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65385496"/>
    <w:multiLevelType w:val="hybridMultilevel"/>
    <w:tmpl w:val="8ADA39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F3B0A3F"/>
    <w:multiLevelType w:val="hybridMultilevel"/>
    <w:tmpl w:val="7BFA9AD6"/>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2" w15:restartNumberingAfterBreak="0">
    <w:nsid w:val="722D6E87"/>
    <w:multiLevelType w:val="hybridMultilevel"/>
    <w:tmpl w:val="032AD094"/>
    <w:lvl w:ilvl="0" w:tplc="6234E734">
      <w:start w:val="1"/>
      <w:numFmt w:val="decimal"/>
      <w:lvlText w:val="1.%1"/>
      <w:lvlJc w:val="left"/>
      <w:pPr>
        <w:ind w:left="720" w:hanging="360"/>
      </w:pPr>
      <w:rPr>
        <w:rFonts w:hint="default"/>
        <w:b w:val="0"/>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4082602"/>
    <w:multiLevelType w:val="hybridMultilevel"/>
    <w:tmpl w:val="B35697C6"/>
    <w:lvl w:ilvl="0" w:tplc="3258CE16">
      <w:start w:val="1"/>
      <w:numFmt w:val="decimal"/>
      <w:lvlText w:val="2.%1"/>
      <w:lvlJc w:val="left"/>
      <w:pPr>
        <w:ind w:left="540" w:hanging="360"/>
      </w:pPr>
      <w:rPr>
        <w:rFonts w:hint="default"/>
        <w:i w:val="0"/>
      </w:rPr>
    </w:lvl>
    <w:lvl w:ilvl="1" w:tplc="08090019" w:tentative="1">
      <w:start w:val="1"/>
      <w:numFmt w:val="lowerLetter"/>
      <w:lvlText w:val="%2."/>
      <w:lvlJc w:val="left"/>
      <w:pPr>
        <w:ind w:left="1260" w:hanging="360"/>
      </w:pPr>
    </w:lvl>
    <w:lvl w:ilvl="2" w:tplc="0809001B" w:tentative="1">
      <w:start w:val="1"/>
      <w:numFmt w:val="lowerRoman"/>
      <w:lvlText w:val="%3."/>
      <w:lvlJc w:val="right"/>
      <w:pPr>
        <w:ind w:left="1980" w:hanging="180"/>
      </w:pPr>
    </w:lvl>
    <w:lvl w:ilvl="3" w:tplc="0809000F" w:tentative="1">
      <w:start w:val="1"/>
      <w:numFmt w:val="decimal"/>
      <w:lvlText w:val="%4."/>
      <w:lvlJc w:val="left"/>
      <w:pPr>
        <w:ind w:left="2700" w:hanging="360"/>
      </w:pPr>
    </w:lvl>
    <w:lvl w:ilvl="4" w:tplc="08090019" w:tentative="1">
      <w:start w:val="1"/>
      <w:numFmt w:val="lowerLetter"/>
      <w:lvlText w:val="%5."/>
      <w:lvlJc w:val="left"/>
      <w:pPr>
        <w:ind w:left="3420" w:hanging="360"/>
      </w:pPr>
    </w:lvl>
    <w:lvl w:ilvl="5" w:tplc="0809001B" w:tentative="1">
      <w:start w:val="1"/>
      <w:numFmt w:val="lowerRoman"/>
      <w:lvlText w:val="%6."/>
      <w:lvlJc w:val="right"/>
      <w:pPr>
        <w:ind w:left="4140" w:hanging="180"/>
      </w:pPr>
    </w:lvl>
    <w:lvl w:ilvl="6" w:tplc="0809000F" w:tentative="1">
      <w:start w:val="1"/>
      <w:numFmt w:val="decimal"/>
      <w:lvlText w:val="%7."/>
      <w:lvlJc w:val="left"/>
      <w:pPr>
        <w:ind w:left="4860" w:hanging="360"/>
      </w:pPr>
    </w:lvl>
    <w:lvl w:ilvl="7" w:tplc="08090019" w:tentative="1">
      <w:start w:val="1"/>
      <w:numFmt w:val="lowerLetter"/>
      <w:lvlText w:val="%8."/>
      <w:lvlJc w:val="left"/>
      <w:pPr>
        <w:ind w:left="5580" w:hanging="360"/>
      </w:pPr>
    </w:lvl>
    <w:lvl w:ilvl="8" w:tplc="0809001B" w:tentative="1">
      <w:start w:val="1"/>
      <w:numFmt w:val="lowerRoman"/>
      <w:lvlText w:val="%9."/>
      <w:lvlJc w:val="right"/>
      <w:pPr>
        <w:ind w:left="6300" w:hanging="180"/>
      </w:pPr>
    </w:lvl>
  </w:abstractNum>
  <w:abstractNum w:abstractNumId="24" w15:restartNumberingAfterBreak="0">
    <w:nsid w:val="74704490"/>
    <w:multiLevelType w:val="hybridMultilevel"/>
    <w:tmpl w:val="1DCEB566"/>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748316E3"/>
    <w:multiLevelType w:val="hybridMultilevel"/>
    <w:tmpl w:val="7B6685D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7E9F7080"/>
    <w:multiLevelType w:val="hybridMultilevel"/>
    <w:tmpl w:val="51B646D8"/>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327683165">
    <w:abstractNumId w:val="13"/>
  </w:num>
  <w:num w:numId="2" w16cid:durableId="1852572282">
    <w:abstractNumId w:val="24"/>
  </w:num>
  <w:num w:numId="3" w16cid:durableId="667171282">
    <w:abstractNumId w:val="3"/>
  </w:num>
  <w:num w:numId="4" w16cid:durableId="2016568066">
    <w:abstractNumId w:val="10"/>
  </w:num>
  <w:num w:numId="5" w16cid:durableId="1174951753">
    <w:abstractNumId w:val="22"/>
  </w:num>
  <w:num w:numId="6" w16cid:durableId="1721173267">
    <w:abstractNumId w:val="7"/>
  </w:num>
  <w:num w:numId="7" w16cid:durableId="702942255">
    <w:abstractNumId w:val="0"/>
  </w:num>
  <w:num w:numId="8" w16cid:durableId="849417986">
    <w:abstractNumId w:val="11"/>
  </w:num>
  <w:num w:numId="9" w16cid:durableId="1064066146">
    <w:abstractNumId w:val="23"/>
  </w:num>
  <w:num w:numId="10" w16cid:durableId="875580202">
    <w:abstractNumId w:val="16"/>
  </w:num>
  <w:num w:numId="11" w16cid:durableId="101903881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076249992">
    <w:abstractNumId w:val="3"/>
  </w:num>
  <w:num w:numId="13" w16cid:durableId="178475482">
    <w:abstractNumId w:val="3"/>
  </w:num>
  <w:num w:numId="14" w16cid:durableId="114708610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252399429">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709911492">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432241227">
    <w:abstractNumId w:val="25"/>
  </w:num>
  <w:num w:numId="18" w16cid:durableId="1073283496">
    <w:abstractNumId w:val="9"/>
  </w:num>
  <w:num w:numId="19" w16cid:durableId="1383210942">
    <w:abstractNumId w:val="1"/>
  </w:num>
  <w:num w:numId="20" w16cid:durableId="315765423">
    <w:abstractNumId w:val="4"/>
  </w:num>
  <w:num w:numId="21" w16cid:durableId="1001129844">
    <w:abstractNumId w:val="20"/>
  </w:num>
  <w:num w:numId="22" w16cid:durableId="482090787">
    <w:abstractNumId w:val="26"/>
  </w:num>
  <w:num w:numId="23" w16cid:durableId="247736700">
    <w:abstractNumId w:val="8"/>
  </w:num>
  <w:num w:numId="24" w16cid:durableId="1294872502">
    <w:abstractNumId w:val="5"/>
  </w:num>
  <w:num w:numId="25" w16cid:durableId="360935997">
    <w:abstractNumId w:val="15"/>
  </w:num>
  <w:num w:numId="26" w16cid:durableId="920288750">
    <w:abstractNumId w:val="12"/>
  </w:num>
  <w:num w:numId="27" w16cid:durableId="1597514153">
    <w:abstractNumId w:val="21"/>
  </w:num>
  <w:num w:numId="28" w16cid:durableId="2135058725">
    <w:abstractNumId w:val="19"/>
  </w:num>
  <w:num w:numId="29" w16cid:durableId="213976819">
    <w:abstractNumId w:val="6"/>
  </w:num>
  <w:num w:numId="30" w16cid:durableId="148791471">
    <w:abstractNumId w:val="17"/>
  </w:num>
  <w:num w:numId="31" w16cid:durableId="1479878661">
    <w:abstractNumId w:val="2"/>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defaultTabStop w:val="720"/>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0DD1"/>
    <w:rsid w:val="00005284"/>
    <w:rsid w:val="00010B32"/>
    <w:rsid w:val="00021650"/>
    <w:rsid w:val="0005274B"/>
    <w:rsid w:val="00055875"/>
    <w:rsid w:val="00060206"/>
    <w:rsid w:val="000649F8"/>
    <w:rsid w:val="0007700A"/>
    <w:rsid w:val="0009050D"/>
    <w:rsid w:val="0009148E"/>
    <w:rsid w:val="00094777"/>
    <w:rsid w:val="000A1AB2"/>
    <w:rsid w:val="000A41E5"/>
    <w:rsid w:val="000A5EF4"/>
    <w:rsid w:val="000C4E66"/>
    <w:rsid w:val="000E5D8C"/>
    <w:rsid w:val="000F2C5D"/>
    <w:rsid w:val="00103324"/>
    <w:rsid w:val="00113DBA"/>
    <w:rsid w:val="001203B6"/>
    <w:rsid w:val="00127A49"/>
    <w:rsid w:val="00151666"/>
    <w:rsid w:val="00152FB9"/>
    <w:rsid w:val="00154961"/>
    <w:rsid w:val="00165E8C"/>
    <w:rsid w:val="00170A4A"/>
    <w:rsid w:val="001810F6"/>
    <w:rsid w:val="00183676"/>
    <w:rsid w:val="00194957"/>
    <w:rsid w:val="001A3152"/>
    <w:rsid w:val="001A3935"/>
    <w:rsid w:val="001B7A7D"/>
    <w:rsid w:val="001C307D"/>
    <w:rsid w:val="001C4C9F"/>
    <w:rsid w:val="001F04C0"/>
    <w:rsid w:val="001F3280"/>
    <w:rsid w:val="00225408"/>
    <w:rsid w:val="00230174"/>
    <w:rsid w:val="002302E4"/>
    <w:rsid w:val="00235DE6"/>
    <w:rsid w:val="00243E35"/>
    <w:rsid w:val="002609EF"/>
    <w:rsid w:val="00266252"/>
    <w:rsid w:val="00270E73"/>
    <w:rsid w:val="00283782"/>
    <w:rsid w:val="00285F7B"/>
    <w:rsid w:val="00293D02"/>
    <w:rsid w:val="00294F93"/>
    <w:rsid w:val="00295A13"/>
    <w:rsid w:val="002A3B4D"/>
    <w:rsid w:val="002B29E3"/>
    <w:rsid w:val="002B56A8"/>
    <w:rsid w:val="002D5253"/>
    <w:rsid w:val="002D7C6F"/>
    <w:rsid w:val="00320520"/>
    <w:rsid w:val="00321FB3"/>
    <w:rsid w:val="003233BE"/>
    <w:rsid w:val="00333E0D"/>
    <w:rsid w:val="003362B8"/>
    <w:rsid w:val="00341092"/>
    <w:rsid w:val="00357ED7"/>
    <w:rsid w:val="00363140"/>
    <w:rsid w:val="003651A8"/>
    <w:rsid w:val="003668F2"/>
    <w:rsid w:val="003679D6"/>
    <w:rsid w:val="0037325B"/>
    <w:rsid w:val="003A231B"/>
    <w:rsid w:val="003A3DC3"/>
    <w:rsid w:val="003B2A82"/>
    <w:rsid w:val="003B6539"/>
    <w:rsid w:val="003C0F00"/>
    <w:rsid w:val="003D098D"/>
    <w:rsid w:val="003D35E3"/>
    <w:rsid w:val="003F60FE"/>
    <w:rsid w:val="003F635B"/>
    <w:rsid w:val="004327DA"/>
    <w:rsid w:val="00452167"/>
    <w:rsid w:val="00454397"/>
    <w:rsid w:val="004640F6"/>
    <w:rsid w:val="004705EE"/>
    <w:rsid w:val="00481E68"/>
    <w:rsid w:val="004A0903"/>
    <w:rsid w:val="004A6247"/>
    <w:rsid w:val="004C0870"/>
    <w:rsid w:val="004C6B1C"/>
    <w:rsid w:val="004D227D"/>
    <w:rsid w:val="004D40FE"/>
    <w:rsid w:val="004E4F91"/>
    <w:rsid w:val="005045FD"/>
    <w:rsid w:val="00524B06"/>
    <w:rsid w:val="005416A8"/>
    <w:rsid w:val="00554409"/>
    <w:rsid w:val="00562E10"/>
    <w:rsid w:val="0056559E"/>
    <w:rsid w:val="00584193"/>
    <w:rsid w:val="00594034"/>
    <w:rsid w:val="005A57F7"/>
    <w:rsid w:val="005B1F0E"/>
    <w:rsid w:val="005C4E2D"/>
    <w:rsid w:val="005D5DF5"/>
    <w:rsid w:val="005D71F2"/>
    <w:rsid w:val="005E2751"/>
    <w:rsid w:val="005F28CB"/>
    <w:rsid w:val="005F317E"/>
    <w:rsid w:val="00603186"/>
    <w:rsid w:val="00607F26"/>
    <w:rsid w:val="00612E61"/>
    <w:rsid w:val="006259CD"/>
    <w:rsid w:val="00631010"/>
    <w:rsid w:val="00633103"/>
    <w:rsid w:val="0063375A"/>
    <w:rsid w:val="006338B0"/>
    <w:rsid w:val="00633CB3"/>
    <w:rsid w:val="00644B54"/>
    <w:rsid w:val="006474A2"/>
    <w:rsid w:val="006511B8"/>
    <w:rsid w:val="00663A00"/>
    <w:rsid w:val="0067088E"/>
    <w:rsid w:val="006729D6"/>
    <w:rsid w:val="006933D5"/>
    <w:rsid w:val="006951FE"/>
    <w:rsid w:val="00697266"/>
    <w:rsid w:val="006A30A4"/>
    <w:rsid w:val="006B36E1"/>
    <w:rsid w:val="006E605D"/>
    <w:rsid w:val="006E68FD"/>
    <w:rsid w:val="006F7074"/>
    <w:rsid w:val="006F7DD5"/>
    <w:rsid w:val="00704B9E"/>
    <w:rsid w:val="00705981"/>
    <w:rsid w:val="007076F9"/>
    <w:rsid w:val="007109F8"/>
    <w:rsid w:val="00720989"/>
    <w:rsid w:val="00724CB2"/>
    <w:rsid w:val="00724D98"/>
    <w:rsid w:val="0072569E"/>
    <w:rsid w:val="00732B06"/>
    <w:rsid w:val="00742631"/>
    <w:rsid w:val="007453F6"/>
    <w:rsid w:val="00751DA8"/>
    <w:rsid w:val="00760209"/>
    <w:rsid w:val="00760813"/>
    <w:rsid w:val="00793EC3"/>
    <w:rsid w:val="007B0DD1"/>
    <w:rsid w:val="007B1C02"/>
    <w:rsid w:val="007C3CA0"/>
    <w:rsid w:val="007C45FD"/>
    <w:rsid w:val="007D02CC"/>
    <w:rsid w:val="007D3E52"/>
    <w:rsid w:val="007F78DE"/>
    <w:rsid w:val="008006FE"/>
    <w:rsid w:val="00801AD8"/>
    <w:rsid w:val="00802EFB"/>
    <w:rsid w:val="0084170C"/>
    <w:rsid w:val="00841C6A"/>
    <w:rsid w:val="00843261"/>
    <w:rsid w:val="0084331A"/>
    <w:rsid w:val="00843F38"/>
    <w:rsid w:val="008619FE"/>
    <w:rsid w:val="0087069A"/>
    <w:rsid w:val="008707A6"/>
    <w:rsid w:val="00892A9F"/>
    <w:rsid w:val="00895C23"/>
    <w:rsid w:val="008C1966"/>
    <w:rsid w:val="008F0083"/>
    <w:rsid w:val="009128C4"/>
    <w:rsid w:val="00921BD5"/>
    <w:rsid w:val="0093281B"/>
    <w:rsid w:val="009453BA"/>
    <w:rsid w:val="00946A97"/>
    <w:rsid w:val="00961E5A"/>
    <w:rsid w:val="009736C2"/>
    <w:rsid w:val="00981F1B"/>
    <w:rsid w:val="00983130"/>
    <w:rsid w:val="00984C0F"/>
    <w:rsid w:val="00986352"/>
    <w:rsid w:val="009A4D9F"/>
    <w:rsid w:val="009C14B1"/>
    <w:rsid w:val="009D00EB"/>
    <w:rsid w:val="009D42C3"/>
    <w:rsid w:val="009D6099"/>
    <w:rsid w:val="009F5B31"/>
    <w:rsid w:val="00A06CBA"/>
    <w:rsid w:val="00A17885"/>
    <w:rsid w:val="00A2279C"/>
    <w:rsid w:val="00A5640D"/>
    <w:rsid w:val="00A56625"/>
    <w:rsid w:val="00A600D1"/>
    <w:rsid w:val="00A75616"/>
    <w:rsid w:val="00A77643"/>
    <w:rsid w:val="00A8065B"/>
    <w:rsid w:val="00A94616"/>
    <w:rsid w:val="00AA23F8"/>
    <w:rsid w:val="00AB568B"/>
    <w:rsid w:val="00AC0DC8"/>
    <w:rsid w:val="00AE5BA4"/>
    <w:rsid w:val="00AF139B"/>
    <w:rsid w:val="00AF45B6"/>
    <w:rsid w:val="00B00762"/>
    <w:rsid w:val="00B01000"/>
    <w:rsid w:val="00B166CC"/>
    <w:rsid w:val="00B21C75"/>
    <w:rsid w:val="00B254B5"/>
    <w:rsid w:val="00B268C0"/>
    <w:rsid w:val="00B26A3E"/>
    <w:rsid w:val="00B367A1"/>
    <w:rsid w:val="00B44075"/>
    <w:rsid w:val="00B466CD"/>
    <w:rsid w:val="00B50D83"/>
    <w:rsid w:val="00B52D73"/>
    <w:rsid w:val="00B54964"/>
    <w:rsid w:val="00B71AC5"/>
    <w:rsid w:val="00B724D0"/>
    <w:rsid w:val="00B72B83"/>
    <w:rsid w:val="00B74BDD"/>
    <w:rsid w:val="00B904E4"/>
    <w:rsid w:val="00B94159"/>
    <w:rsid w:val="00BB10F4"/>
    <w:rsid w:val="00BB23C4"/>
    <w:rsid w:val="00BB40BC"/>
    <w:rsid w:val="00BB7015"/>
    <w:rsid w:val="00BC061B"/>
    <w:rsid w:val="00BC5B98"/>
    <w:rsid w:val="00BD1243"/>
    <w:rsid w:val="00BD4C13"/>
    <w:rsid w:val="00BF1B67"/>
    <w:rsid w:val="00BF2CCF"/>
    <w:rsid w:val="00BF2D74"/>
    <w:rsid w:val="00C019C9"/>
    <w:rsid w:val="00C137E3"/>
    <w:rsid w:val="00C23AF6"/>
    <w:rsid w:val="00C346A7"/>
    <w:rsid w:val="00C4095E"/>
    <w:rsid w:val="00C4455F"/>
    <w:rsid w:val="00C44BCB"/>
    <w:rsid w:val="00C52CB8"/>
    <w:rsid w:val="00C54460"/>
    <w:rsid w:val="00C643F1"/>
    <w:rsid w:val="00C73A58"/>
    <w:rsid w:val="00C743E8"/>
    <w:rsid w:val="00C84896"/>
    <w:rsid w:val="00CA0702"/>
    <w:rsid w:val="00CB3916"/>
    <w:rsid w:val="00CB6BF3"/>
    <w:rsid w:val="00CC1094"/>
    <w:rsid w:val="00CC39D6"/>
    <w:rsid w:val="00CC6D2D"/>
    <w:rsid w:val="00CC71A5"/>
    <w:rsid w:val="00CD5487"/>
    <w:rsid w:val="00CF0F33"/>
    <w:rsid w:val="00D204E0"/>
    <w:rsid w:val="00D208A9"/>
    <w:rsid w:val="00D34BDA"/>
    <w:rsid w:val="00D463FA"/>
    <w:rsid w:val="00D52C7F"/>
    <w:rsid w:val="00D6228B"/>
    <w:rsid w:val="00D874F5"/>
    <w:rsid w:val="00D879D1"/>
    <w:rsid w:val="00D915FA"/>
    <w:rsid w:val="00DA30C3"/>
    <w:rsid w:val="00DB0E0C"/>
    <w:rsid w:val="00DB67AE"/>
    <w:rsid w:val="00DD2499"/>
    <w:rsid w:val="00DE77F8"/>
    <w:rsid w:val="00E126D9"/>
    <w:rsid w:val="00E413EB"/>
    <w:rsid w:val="00E4665D"/>
    <w:rsid w:val="00E64791"/>
    <w:rsid w:val="00E72BEC"/>
    <w:rsid w:val="00E748D3"/>
    <w:rsid w:val="00E85D37"/>
    <w:rsid w:val="00E878EF"/>
    <w:rsid w:val="00EB79FA"/>
    <w:rsid w:val="00EC5603"/>
    <w:rsid w:val="00EC63D0"/>
    <w:rsid w:val="00ED0D07"/>
    <w:rsid w:val="00EE65D8"/>
    <w:rsid w:val="00F01727"/>
    <w:rsid w:val="00F046DD"/>
    <w:rsid w:val="00F106AC"/>
    <w:rsid w:val="00F116FD"/>
    <w:rsid w:val="00F12904"/>
    <w:rsid w:val="00F35D72"/>
    <w:rsid w:val="00F436E8"/>
    <w:rsid w:val="00F54280"/>
    <w:rsid w:val="00F63BBA"/>
    <w:rsid w:val="00F87C55"/>
    <w:rsid w:val="00F930D5"/>
    <w:rsid w:val="00F9523E"/>
    <w:rsid w:val="00FB2958"/>
    <w:rsid w:val="00FC4A0D"/>
    <w:rsid w:val="00FC5872"/>
    <w:rsid w:val="00FD03E9"/>
    <w:rsid w:val="00FD454F"/>
    <w:rsid w:val="00FE65D7"/>
    <w:rsid w:val="00FF0EA6"/>
    <w:rsid w:val="00FF5803"/>
    <w:rsid w:val="00FF798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6865"/>
    <o:shapelayout v:ext="edit">
      <o:idmap v:ext="edit" data="1"/>
    </o:shapelayout>
  </w:shapeDefaults>
  <w:decimalSymbol w:val="."/>
  <w:listSeparator w:val=","/>
  <w14:docId w14:val="720736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B10F4"/>
    <w:pPr>
      <w:keepNext/>
      <w:spacing w:after="0" w:line="240" w:lineRule="auto"/>
      <w:outlineLvl w:val="0"/>
    </w:pPr>
    <w:rPr>
      <w:rFonts w:ascii="Calibri" w:eastAsia="Times New Roman" w:hAnsi="Calibri" w:cs="Times New Roman"/>
      <w:b/>
      <w:sz w:val="24"/>
      <w:szCs w:val="20"/>
      <w:lang w:eastAsia="en-GB"/>
    </w:rPr>
  </w:style>
  <w:style w:type="paragraph" w:styleId="Heading2">
    <w:name w:val="heading 2"/>
    <w:basedOn w:val="Normal"/>
    <w:next w:val="Normal"/>
    <w:link w:val="Heading2Char"/>
    <w:uiPriority w:val="9"/>
    <w:unhideWhenUsed/>
    <w:qFormat/>
    <w:rsid w:val="007B0DD1"/>
    <w:pPr>
      <w:keepNext/>
      <w:keepLines/>
      <w:spacing w:before="200" w:after="0" w:line="240" w:lineRule="auto"/>
      <w:ind w:left="357" w:hanging="357"/>
      <w:outlineLvl w:val="1"/>
    </w:pPr>
    <w:rPr>
      <w:rFonts w:asciiTheme="majorHAnsi" w:eastAsiaTheme="majorEastAsia" w:hAnsiTheme="majorHAnsi" w:cstheme="majorBidi"/>
      <w:b/>
      <w:bCs/>
      <w:color w:val="4F81BD" w:themeColor="accent1"/>
      <w:sz w:val="26"/>
      <w:szCs w:val="26"/>
      <w:lang w:eastAsia="en-GB"/>
    </w:rPr>
  </w:style>
  <w:style w:type="paragraph" w:styleId="Heading3">
    <w:name w:val="heading 3"/>
    <w:basedOn w:val="Normal"/>
    <w:next w:val="Normal"/>
    <w:link w:val="Heading3Char"/>
    <w:uiPriority w:val="9"/>
    <w:unhideWhenUsed/>
    <w:qFormat/>
    <w:rsid w:val="007B0DD1"/>
    <w:pPr>
      <w:keepNext/>
      <w:keepLines/>
      <w:spacing w:before="200" w:after="0" w:line="240" w:lineRule="auto"/>
      <w:ind w:left="357" w:hanging="357"/>
      <w:outlineLvl w:val="2"/>
    </w:pPr>
    <w:rPr>
      <w:rFonts w:asciiTheme="majorHAnsi" w:eastAsiaTheme="majorEastAsia" w:hAnsiTheme="majorHAnsi" w:cstheme="majorBidi"/>
      <w:b/>
      <w:bCs/>
      <w:color w:val="4F81BD" w:themeColor="accent1"/>
      <w:lang w:eastAsia="en-GB"/>
    </w:rPr>
  </w:style>
  <w:style w:type="paragraph" w:styleId="Heading4">
    <w:name w:val="heading 4"/>
    <w:basedOn w:val="Normal"/>
    <w:next w:val="Normal"/>
    <w:link w:val="Heading4Char"/>
    <w:uiPriority w:val="9"/>
    <w:semiHidden/>
    <w:unhideWhenUsed/>
    <w:qFormat/>
    <w:rsid w:val="007B0DD1"/>
    <w:pPr>
      <w:keepNext/>
      <w:keepLines/>
      <w:spacing w:before="200" w:after="0" w:line="240" w:lineRule="auto"/>
      <w:ind w:left="357" w:hanging="357"/>
      <w:outlineLvl w:val="3"/>
    </w:pPr>
    <w:rPr>
      <w:rFonts w:asciiTheme="majorHAnsi" w:eastAsiaTheme="majorEastAsia" w:hAnsiTheme="majorHAnsi" w:cstheme="majorBidi"/>
      <w:b/>
      <w:bCs/>
      <w:i/>
      <w:iCs/>
      <w:color w:val="4F81BD" w:themeColor="accent1"/>
      <w:lang w:eastAsia="en-GB"/>
    </w:rPr>
  </w:style>
  <w:style w:type="paragraph" w:styleId="Heading7">
    <w:name w:val="heading 7"/>
    <w:basedOn w:val="Normal"/>
    <w:next w:val="Normal"/>
    <w:link w:val="Heading7Char"/>
    <w:uiPriority w:val="9"/>
    <w:semiHidden/>
    <w:unhideWhenUsed/>
    <w:qFormat/>
    <w:rsid w:val="007B0DD1"/>
    <w:pPr>
      <w:keepNext/>
      <w:keepLines/>
      <w:spacing w:before="200" w:after="0" w:line="240" w:lineRule="auto"/>
      <w:ind w:left="357" w:hanging="357"/>
      <w:outlineLvl w:val="6"/>
    </w:pPr>
    <w:rPr>
      <w:rFonts w:asciiTheme="majorHAnsi" w:eastAsiaTheme="majorEastAsia" w:hAnsiTheme="majorHAnsi" w:cstheme="majorBidi"/>
      <w:i/>
      <w:iCs/>
      <w:color w:val="404040" w:themeColor="text1" w:themeTint="BF"/>
      <w:lang w:eastAsia="en-GB"/>
    </w:rPr>
  </w:style>
  <w:style w:type="paragraph" w:styleId="Heading8">
    <w:name w:val="heading 8"/>
    <w:basedOn w:val="Normal"/>
    <w:next w:val="Normal"/>
    <w:link w:val="Heading8Char"/>
    <w:uiPriority w:val="9"/>
    <w:semiHidden/>
    <w:unhideWhenUsed/>
    <w:qFormat/>
    <w:rsid w:val="007B0DD1"/>
    <w:pPr>
      <w:keepNext/>
      <w:keepLines/>
      <w:spacing w:before="200" w:after="0" w:line="240" w:lineRule="auto"/>
      <w:ind w:left="357" w:hanging="357"/>
      <w:outlineLvl w:val="7"/>
    </w:pPr>
    <w:rPr>
      <w:rFonts w:asciiTheme="majorHAnsi" w:eastAsiaTheme="majorEastAsia" w:hAnsiTheme="majorHAnsi" w:cstheme="majorBidi"/>
      <w:color w:val="404040" w:themeColor="text1" w:themeTint="BF"/>
      <w:sz w:val="20"/>
      <w:szCs w:val="20"/>
      <w:lang w:eastAsia="en-GB"/>
    </w:rPr>
  </w:style>
  <w:style w:type="paragraph" w:styleId="Heading9">
    <w:name w:val="heading 9"/>
    <w:basedOn w:val="Normal"/>
    <w:next w:val="Normal"/>
    <w:link w:val="Heading9Char"/>
    <w:uiPriority w:val="9"/>
    <w:semiHidden/>
    <w:unhideWhenUsed/>
    <w:qFormat/>
    <w:rsid w:val="007B0DD1"/>
    <w:pPr>
      <w:keepNext/>
      <w:keepLines/>
      <w:spacing w:before="200" w:after="0" w:line="240" w:lineRule="auto"/>
      <w:ind w:left="357" w:hanging="357"/>
      <w:outlineLvl w:val="8"/>
    </w:pPr>
    <w:rPr>
      <w:rFonts w:asciiTheme="majorHAnsi" w:eastAsiaTheme="majorEastAsia" w:hAnsiTheme="majorHAnsi" w:cstheme="majorBidi"/>
      <w:i/>
      <w:iCs/>
      <w:color w:val="404040" w:themeColor="text1" w:themeTint="BF"/>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B10F4"/>
    <w:rPr>
      <w:rFonts w:ascii="Calibri" w:eastAsia="Times New Roman" w:hAnsi="Calibri" w:cs="Times New Roman"/>
      <w:b/>
      <w:sz w:val="24"/>
      <w:szCs w:val="20"/>
      <w:lang w:eastAsia="en-GB"/>
    </w:rPr>
  </w:style>
  <w:style w:type="character" w:customStyle="1" w:styleId="Heading2Char">
    <w:name w:val="Heading 2 Char"/>
    <w:basedOn w:val="DefaultParagraphFont"/>
    <w:link w:val="Heading2"/>
    <w:uiPriority w:val="9"/>
    <w:rsid w:val="007B0DD1"/>
    <w:rPr>
      <w:rFonts w:asciiTheme="majorHAnsi" w:eastAsiaTheme="majorEastAsia" w:hAnsiTheme="majorHAnsi" w:cstheme="majorBidi"/>
      <w:b/>
      <w:bCs/>
      <w:color w:val="4F81BD" w:themeColor="accent1"/>
      <w:sz w:val="26"/>
      <w:szCs w:val="26"/>
      <w:lang w:eastAsia="en-GB"/>
    </w:rPr>
  </w:style>
  <w:style w:type="character" w:customStyle="1" w:styleId="Heading3Char">
    <w:name w:val="Heading 3 Char"/>
    <w:basedOn w:val="DefaultParagraphFont"/>
    <w:link w:val="Heading3"/>
    <w:uiPriority w:val="9"/>
    <w:rsid w:val="007B0DD1"/>
    <w:rPr>
      <w:rFonts w:asciiTheme="majorHAnsi" w:eastAsiaTheme="majorEastAsia" w:hAnsiTheme="majorHAnsi" w:cstheme="majorBidi"/>
      <w:b/>
      <w:bCs/>
      <w:color w:val="4F81BD" w:themeColor="accent1"/>
      <w:lang w:eastAsia="en-GB"/>
    </w:rPr>
  </w:style>
  <w:style w:type="character" w:customStyle="1" w:styleId="Heading4Char">
    <w:name w:val="Heading 4 Char"/>
    <w:basedOn w:val="DefaultParagraphFont"/>
    <w:link w:val="Heading4"/>
    <w:uiPriority w:val="9"/>
    <w:semiHidden/>
    <w:rsid w:val="007B0DD1"/>
    <w:rPr>
      <w:rFonts w:asciiTheme="majorHAnsi" w:eastAsiaTheme="majorEastAsia" w:hAnsiTheme="majorHAnsi" w:cstheme="majorBidi"/>
      <w:b/>
      <w:bCs/>
      <w:i/>
      <w:iCs/>
      <w:color w:val="4F81BD" w:themeColor="accent1"/>
      <w:lang w:eastAsia="en-GB"/>
    </w:rPr>
  </w:style>
  <w:style w:type="character" w:customStyle="1" w:styleId="Heading7Char">
    <w:name w:val="Heading 7 Char"/>
    <w:basedOn w:val="DefaultParagraphFont"/>
    <w:link w:val="Heading7"/>
    <w:uiPriority w:val="9"/>
    <w:semiHidden/>
    <w:rsid w:val="007B0DD1"/>
    <w:rPr>
      <w:rFonts w:asciiTheme="majorHAnsi" w:eastAsiaTheme="majorEastAsia" w:hAnsiTheme="majorHAnsi" w:cstheme="majorBidi"/>
      <w:i/>
      <w:iCs/>
      <w:color w:val="404040" w:themeColor="text1" w:themeTint="BF"/>
      <w:lang w:eastAsia="en-GB"/>
    </w:rPr>
  </w:style>
  <w:style w:type="character" w:customStyle="1" w:styleId="Heading8Char">
    <w:name w:val="Heading 8 Char"/>
    <w:basedOn w:val="DefaultParagraphFont"/>
    <w:link w:val="Heading8"/>
    <w:uiPriority w:val="9"/>
    <w:semiHidden/>
    <w:rsid w:val="007B0DD1"/>
    <w:rPr>
      <w:rFonts w:asciiTheme="majorHAnsi" w:eastAsiaTheme="majorEastAsia" w:hAnsiTheme="majorHAnsi" w:cstheme="majorBidi"/>
      <w:color w:val="404040" w:themeColor="text1" w:themeTint="BF"/>
      <w:sz w:val="20"/>
      <w:szCs w:val="20"/>
      <w:lang w:eastAsia="en-GB"/>
    </w:rPr>
  </w:style>
  <w:style w:type="character" w:customStyle="1" w:styleId="Heading9Char">
    <w:name w:val="Heading 9 Char"/>
    <w:basedOn w:val="DefaultParagraphFont"/>
    <w:link w:val="Heading9"/>
    <w:uiPriority w:val="9"/>
    <w:semiHidden/>
    <w:rsid w:val="007B0DD1"/>
    <w:rPr>
      <w:rFonts w:asciiTheme="majorHAnsi" w:eastAsiaTheme="majorEastAsia" w:hAnsiTheme="majorHAnsi" w:cstheme="majorBidi"/>
      <w:i/>
      <w:iCs/>
      <w:color w:val="404040" w:themeColor="text1" w:themeTint="BF"/>
      <w:sz w:val="20"/>
      <w:szCs w:val="20"/>
      <w:lang w:eastAsia="en-GB"/>
    </w:rPr>
  </w:style>
  <w:style w:type="paragraph" w:styleId="TOCHeading">
    <w:name w:val="TOC Heading"/>
    <w:basedOn w:val="Heading1"/>
    <w:next w:val="Normal"/>
    <w:uiPriority w:val="39"/>
    <w:unhideWhenUsed/>
    <w:qFormat/>
    <w:rsid w:val="007B0DD1"/>
    <w:pPr>
      <w:keepLines/>
      <w:spacing w:before="480" w:line="276" w:lineRule="auto"/>
      <w:outlineLvl w:val="9"/>
    </w:pPr>
    <w:rPr>
      <w:rFonts w:asciiTheme="majorHAnsi" w:eastAsiaTheme="majorEastAsia" w:hAnsiTheme="majorHAnsi" w:cstheme="majorBidi"/>
      <w:bCs/>
      <w:color w:val="365F91" w:themeColor="accent1" w:themeShade="BF"/>
      <w:sz w:val="28"/>
      <w:szCs w:val="28"/>
      <w:lang w:val="en-US" w:eastAsia="ja-JP"/>
    </w:rPr>
  </w:style>
  <w:style w:type="paragraph" w:styleId="BalloonText">
    <w:name w:val="Balloon Text"/>
    <w:basedOn w:val="Normal"/>
    <w:link w:val="BalloonTextChar"/>
    <w:semiHidden/>
    <w:unhideWhenUsed/>
    <w:rsid w:val="007B0DD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7B0DD1"/>
    <w:rPr>
      <w:rFonts w:ascii="Tahoma" w:hAnsi="Tahoma" w:cs="Tahoma"/>
      <w:sz w:val="16"/>
      <w:szCs w:val="16"/>
    </w:rPr>
  </w:style>
  <w:style w:type="paragraph" w:styleId="Header">
    <w:name w:val="header"/>
    <w:basedOn w:val="Normal"/>
    <w:link w:val="HeaderChar"/>
    <w:uiPriority w:val="99"/>
    <w:unhideWhenUsed/>
    <w:rsid w:val="007B0DD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B0DD1"/>
  </w:style>
  <w:style w:type="paragraph" w:styleId="Footer">
    <w:name w:val="footer"/>
    <w:basedOn w:val="Normal"/>
    <w:link w:val="FooterChar"/>
    <w:uiPriority w:val="99"/>
    <w:unhideWhenUsed/>
    <w:rsid w:val="007B0DD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B0DD1"/>
  </w:style>
  <w:style w:type="table" w:styleId="TableGrid">
    <w:name w:val="Table Grid"/>
    <w:basedOn w:val="TableNormal"/>
    <w:uiPriority w:val="59"/>
    <w:rsid w:val="007B0D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7B0DD1"/>
    <w:pPr>
      <w:spacing w:after="0" w:line="240" w:lineRule="auto"/>
      <w:ind w:left="720"/>
      <w:contextualSpacing/>
    </w:pPr>
    <w:rPr>
      <w:sz w:val="24"/>
      <w:szCs w:val="24"/>
      <w:lang w:val="en-US"/>
    </w:rPr>
  </w:style>
  <w:style w:type="paragraph" w:styleId="NormalWeb">
    <w:name w:val="Normal (Web)"/>
    <w:basedOn w:val="Normal"/>
    <w:uiPriority w:val="99"/>
    <w:rsid w:val="007B0DD1"/>
    <w:pPr>
      <w:spacing w:beforeLines="1" w:afterLines="1" w:after="0" w:line="240" w:lineRule="auto"/>
    </w:pPr>
    <w:rPr>
      <w:rFonts w:ascii="Times" w:hAnsi="Times" w:cs="Times New Roman"/>
      <w:sz w:val="20"/>
      <w:szCs w:val="20"/>
    </w:rPr>
  </w:style>
  <w:style w:type="character" w:styleId="Hyperlink">
    <w:name w:val="Hyperlink"/>
    <w:basedOn w:val="DefaultParagraphFont"/>
    <w:uiPriority w:val="99"/>
    <w:unhideWhenUsed/>
    <w:rsid w:val="007B0DD1"/>
    <w:rPr>
      <w:color w:val="0000FF"/>
      <w:u w:val="single"/>
    </w:rPr>
  </w:style>
  <w:style w:type="paragraph" w:styleId="TOC1">
    <w:name w:val="toc 1"/>
    <w:basedOn w:val="Normal"/>
    <w:next w:val="Normal"/>
    <w:autoRedefine/>
    <w:uiPriority w:val="39"/>
    <w:unhideWhenUsed/>
    <w:rsid w:val="00EB79FA"/>
    <w:pPr>
      <w:shd w:val="clear" w:color="auto" w:fill="FFFFFF" w:themeFill="background1"/>
      <w:tabs>
        <w:tab w:val="left" w:pos="-720"/>
        <w:tab w:val="right" w:leader="dot" w:pos="9900"/>
      </w:tabs>
      <w:spacing w:after="120"/>
      <w:ind w:left="-720" w:right="-874"/>
    </w:pPr>
    <w:rPr>
      <w:noProof/>
      <w:sz w:val="28"/>
      <w:szCs w:val="28"/>
    </w:rPr>
  </w:style>
  <w:style w:type="character" w:styleId="CommentReference">
    <w:name w:val="annotation reference"/>
    <w:uiPriority w:val="99"/>
    <w:rsid w:val="007B0DD1"/>
    <w:rPr>
      <w:sz w:val="16"/>
      <w:szCs w:val="16"/>
    </w:rPr>
  </w:style>
  <w:style w:type="paragraph" w:styleId="CommentText">
    <w:name w:val="annotation text"/>
    <w:basedOn w:val="Normal"/>
    <w:link w:val="CommentTextChar"/>
    <w:uiPriority w:val="99"/>
    <w:rsid w:val="007B0DD1"/>
    <w:pPr>
      <w:spacing w:after="0" w:line="240" w:lineRule="auto"/>
      <w:ind w:left="357" w:hanging="357"/>
    </w:pPr>
    <w:rPr>
      <w:sz w:val="20"/>
      <w:szCs w:val="20"/>
      <w:lang w:eastAsia="en-GB"/>
    </w:rPr>
  </w:style>
  <w:style w:type="character" w:customStyle="1" w:styleId="CommentTextChar">
    <w:name w:val="Comment Text Char"/>
    <w:basedOn w:val="DefaultParagraphFont"/>
    <w:link w:val="CommentText"/>
    <w:uiPriority w:val="99"/>
    <w:rsid w:val="007B0DD1"/>
    <w:rPr>
      <w:sz w:val="20"/>
      <w:szCs w:val="20"/>
      <w:lang w:eastAsia="en-GB"/>
    </w:rPr>
  </w:style>
  <w:style w:type="paragraph" w:styleId="Title">
    <w:name w:val="Title"/>
    <w:basedOn w:val="Normal"/>
    <w:next w:val="Normal"/>
    <w:link w:val="TitleChar"/>
    <w:uiPriority w:val="10"/>
    <w:qFormat/>
    <w:rsid w:val="007B0DD1"/>
    <w:pPr>
      <w:pBdr>
        <w:bottom w:val="single" w:sz="8" w:space="4" w:color="4F81BD" w:themeColor="accent1"/>
      </w:pBdr>
      <w:spacing w:after="300" w:line="240" w:lineRule="auto"/>
      <w:ind w:left="357" w:hanging="357"/>
      <w:contextualSpacing/>
    </w:pPr>
    <w:rPr>
      <w:rFonts w:asciiTheme="majorHAnsi" w:eastAsiaTheme="majorEastAsia" w:hAnsiTheme="majorHAnsi" w:cstheme="majorBidi"/>
      <w:color w:val="17365D" w:themeColor="text2" w:themeShade="BF"/>
      <w:spacing w:val="5"/>
      <w:kern w:val="28"/>
      <w:sz w:val="52"/>
      <w:szCs w:val="52"/>
      <w:lang w:eastAsia="en-GB"/>
    </w:rPr>
  </w:style>
  <w:style w:type="character" w:customStyle="1" w:styleId="TitleChar">
    <w:name w:val="Title Char"/>
    <w:basedOn w:val="DefaultParagraphFont"/>
    <w:link w:val="Title"/>
    <w:uiPriority w:val="10"/>
    <w:rsid w:val="007B0DD1"/>
    <w:rPr>
      <w:rFonts w:asciiTheme="majorHAnsi" w:eastAsiaTheme="majorEastAsia" w:hAnsiTheme="majorHAnsi" w:cstheme="majorBidi"/>
      <w:color w:val="17365D" w:themeColor="text2" w:themeShade="BF"/>
      <w:spacing w:val="5"/>
      <w:kern w:val="28"/>
      <w:sz w:val="52"/>
      <w:szCs w:val="52"/>
      <w:lang w:eastAsia="en-GB"/>
    </w:rPr>
  </w:style>
  <w:style w:type="character" w:styleId="Emphasis">
    <w:name w:val="Emphasis"/>
    <w:uiPriority w:val="20"/>
    <w:qFormat/>
    <w:rsid w:val="007B0DD1"/>
    <w:rPr>
      <w:i/>
      <w:iCs/>
    </w:rPr>
  </w:style>
  <w:style w:type="paragraph" w:styleId="BodyText">
    <w:name w:val="Body Text"/>
    <w:basedOn w:val="Normal"/>
    <w:link w:val="BodyTextChar"/>
    <w:rsid w:val="007B0DD1"/>
    <w:pPr>
      <w:spacing w:after="0" w:line="240" w:lineRule="auto"/>
      <w:ind w:left="357" w:hanging="357"/>
    </w:pPr>
    <w:rPr>
      <w:rFonts w:ascii="Arial" w:hAnsi="Arial"/>
      <w:b/>
      <w:bCs/>
      <w:lang w:val="en-US" w:eastAsia="en-GB"/>
    </w:rPr>
  </w:style>
  <w:style w:type="character" w:customStyle="1" w:styleId="BodyTextChar">
    <w:name w:val="Body Text Char"/>
    <w:basedOn w:val="DefaultParagraphFont"/>
    <w:link w:val="BodyText"/>
    <w:rsid w:val="007B0DD1"/>
    <w:rPr>
      <w:rFonts w:ascii="Arial" w:hAnsi="Arial"/>
      <w:b/>
      <w:bCs/>
      <w:lang w:val="en-US" w:eastAsia="en-GB"/>
    </w:rPr>
  </w:style>
  <w:style w:type="paragraph" w:styleId="BodyText3">
    <w:name w:val="Body Text 3"/>
    <w:basedOn w:val="Normal"/>
    <w:link w:val="BodyText3Char"/>
    <w:rsid w:val="007B0DD1"/>
    <w:pPr>
      <w:spacing w:after="120" w:line="240" w:lineRule="auto"/>
      <w:ind w:left="357" w:hanging="357"/>
    </w:pPr>
    <w:rPr>
      <w:sz w:val="16"/>
      <w:szCs w:val="16"/>
      <w:lang w:val="x-none" w:eastAsia="en-GB"/>
    </w:rPr>
  </w:style>
  <w:style w:type="character" w:customStyle="1" w:styleId="BodyText3Char">
    <w:name w:val="Body Text 3 Char"/>
    <w:basedOn w:val="DefaultParagraphFont"/>
    <w:link w:val="BodyText3"/>
    <w:rsid w:val="007B0DD1"/>
    <w:rPr>
      <w:sz w:val="16"/>
      <w:szCs w:val="16"/>
      <w:lang w:val="x-none" w:eastAsia="en-GB"/>
    </w:rPr>
  </w:style>
  <w:style w:type="character" w:styleId="PageNumber">
    <w:name w:val="page number"/>
    <w:basedOn w:val="DefaultParagraphFont"/>
    <w:rsid w:val="007B0DD1"/>
  </w:style>
  <w:style w:type="paragraph" w:styleId="Revision">
    <w:name w:val="Revision"/>
    <w:hidden/>
    <w:uiPriority w:val="99"/>
    <w:semiHidden/>
    <w:rsid w:val="007B0DD1"/>
    <w:pPr>
      <w:spacing w:after="0" w:line="300" w:lineRule="auto"/>
      <w:ind w:left="357" w:hanging="357"/>
    </w:pPr>
    <w:rPr>
      <w:sz w:val="24"/>
      <w:szCs w:val="24"/>
    </w:rPr>
  </w:style>
  <w:style w:type="character" w:styleId="FollowedHyperlink">
    <w:name w:val="FollowedHyperlink"/>
    <w:rsid w:val="007B0DD1"/>
    <w:rPr>
      <w:color w:val="800080"/>
      <w:u w:val="single"/>
    </w:rPr>
  </w:style>
  <w:style w:type="paragraph" w:customStyle="1" w:styleId="Default">
    <w:name w:val="Default"/>
    <w:rsid w:val="007B0DD1"/>
    <w:pPr>
      <w:autoSpaceDE w:val="0"/>
      <w:autoSpaceDN w:val="0"/>
      <w:adjustRightInd w:val="0"/>
      <w:spacing w:after="0" w:line="300" w:lineRule="auto"/>
      <w:ind w:left="357" w:hanging="357"/>
    </w:pPr>
    <w:rPr>
      <w:rFonts w:ascii="Arial" w:eastAsia="Calibri" w:hAnsi="Arial" w:cs="Arial"/>
      <w:color w:val="000000"/>
      <w:sz w:val="24"/>
      <w:szCs w:val="24"/>
    </w:rPr>
  </w:style>
  <w:style w:type="table" w:customStyle="1" w:styleId="TableGrid1">
    <w:name w:val="Table Grid1"/>
    <w:basedOn w:val="TableNormal"/>
    <w:next w:val="TableGrid"/>
    <w:uiPriority w:val="59"/>
    <w:rsid w:val="007B0DD1"/>
    <w:pPr>
      <w:spacing w:after="0" w:line="300" w:lineRule="auto"/>
      <w:ind w:left="357" w:hanging="357"/>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7B0DD1"/>
    <w:pPr>
      <w:spacing w:after="0" w:line="300" w:lineRule="auto"/>
      <w:ind w:left="357" w:hanging="357"/>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7B0DD1"/>
    <w:pPr>
      <w:spacing w:after="0" w:line="300" w:lineRule="auto"/>
      <w:ind w:left="357" w:hanging="357"/>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7B0DD1"/>
    <w:pPr>
      <w:spacing w:after="0" w:line="300" w:lineRule="auto"/>
      <w:ind w:left="357" w:hanging="357"/>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Grid-Accent1">
    <w:name w:val="Light Grid Accent 1"/>
    <w:basedOn w:val="TableNormal"/>
    <w:uiPriority w:val="62"/>
    <w:rsid w:val="007B0DD1"/>
    <w:pPr>
      <w:spacing w:after="0" w:line="300" w:lineRule="auto"/>
      <w:ind w:left="357" w:hanging="357"/>
    </w:pPr>
    <w:rPr>
      <w:rFonts w:ascii="Calibri" w:eastAsia="Calibri" w:hAnsi="Calibri" w:cs="Times New Roma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styleId="CommentSubject">
    <w:name w:val="annotation subject"/>
    <w:basedOn w:val="CommentText"/>
    <w:next w:val="CommentText"/>
    <w:link w:val="CommentSubjectChar"/>
    <w:rsid w:val="007B0DD1"/>
    <w:rPr>
      <w:b/>
      <w:bCs/>
    </w:rPr>
  </w:style>
  <w:style w:type="character" w:customStyle="1" w:styleId="CommentSubjectChar">
    <w:name w:val="Comment Subject Char"/>
    <w:basedOn w:val="CommentTextChar"/>
    <w:link w:val="CommentSubject"/>
    <w:rsid w:val="007B0DD1"/>
    <w:rPr>
      <w:b/>
      <w:bCs/>
      <w:sz w:val="20"/>
      <w:szCs w:val="20"/>
      <w:lang w:eastAsia="en-GB"/>
    </w:rPr>
  </w:style>
  <w:style w:type="table" w:customStyle="1" w:styleId="TableGrid5">
    <w:name w:val="Table Grid5"/>
    <w:basedOn w:val="TableNormal"/>
    <w:next w:val="TableGrid"/>
    <w:uiPriority w:val="59"/>
    <w:rsid w:val="007B0DD1"/>
    <w:pPr>
      <w:spacing w:after="0" w:line="300" w:lineRule="auto"/>
      <w:ind w:left="357" w:hanging="357"/>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3">
    <w:name w:val="toc 3"/>
    <w:basedOn w:val="Normal"/>
    <w:next w:val="Normal"/>
    <w:autoRedefine/>
    <w:uiPriority w:val="39"/>
    <w:rsid w:val="004327DA"/>
    <w:pPr>
      <w:tabs>
        <w:tab w:val="left" w:pos="180"/>
        <w:tab w:val="right" w:leader="dot" w:pos="9900"/>
      </w:tabs>
      <w:spacing w:after="0" w:line="240" w:lineRule="auto"/>
      <w:ind w:left="360" w:right="-874" w:hanging="540"/>
    </w:pPr>
    <w:rPr>
      <w:lang w:eastAsia="en-GB"/>
    </w:rPr>
  </w:style>
  <w:style w:type="paragraph" w:styleId="TOC2">
    <w:name w:val="toc 2"/>
    <w:basedOn w:val="Normal"/>
    <w:next w:val="Normal"/>
    <w:autoRedefine/>
    <w:uiPriority w:val="39"/>
    <w:unhideWhenUsed/>
    <w:rsid w:val="00EB79FA"/>
    <w:pPr>
      <w:shd w:val="clear" w:color="auto" w:fill="FFFFFF" w:themeFill="background1"/>
      <w:tabs>
        <w:tab w:val="right" w:leader="dot" w:pos="9900"/>
      </w:tabs>
      <w:spacing w:before="240" w:after="120" w:line="240" w:lineRule="auto"/>
      <w:ind w:left="-720" w:right="-874"/>
    </w:pPr>
    <w:rPr>
      <w:lang w:eastAsia="en-GB"/>
    </w:rPr>
  </w:style>
  <w:style w:type="table" w:customStyle="1" w:styleId="TableGrid6">
    <w:name w:val="Table Grid6"/>
    <w:basedOn w:val="TableNormal"/>
    <w:next w:val="TableGrid"/>
    <w:uiPriority w:val="59"/>
    <w:rsid w:val="007B0D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olSecHead">
    <w:name w:val="PolSecHead"/>
    <w:basedOn w:val="Normal"/>
    <w:link w:val="PolSecHeadChar"/>
    <w:qFormat/>
    <w:rsid w:val="002B29E3"/>
    <w:pPr>
      <w:keepNext/>
      <w:pBdr>
        <w:top w:val="single" w:sz="4" w:space="1" w:color="auto"/>
        <w:left w:val="single" w:sz="4" w:space="4" w:color="auto"/>
        <w:bottom w:val="single" w:sz="4" w:space="1" w:color="auto"/>
        <w:right w:val="single" w:sz="4" w:space="4" w:color="auto"/>
      </w:pBdr>
      <w:shd w:val="clear" w:color="auto" w:fill="95B3D7" w:themeFill="accent1" w:themeFillTint="99"/>
      <w:spacing w:after="240" w:line="240" w:lineRule="auto"/>
      <w:outlineLvl w:val="0"/>
    </w:pPr>
    <w:rPr>
      <w:rFonts w:ascii="Calibri" w:eastAsia="Times New Roman" w:hAnsi="Calibri" w:cs="Times New Roman"/>
      <w:b/>
      <w:sz w:val="32"/>
      <w:szCs w:val="32"/>
      <w:lang w:eastAsia="en-GB"/>
    </w:rPr>
  </w:style>
  <w:style w:type="paragraph" w:customStyle="1" w:styleId="PolParaNormal">
    <w:name w:val="PolParaNormal"/>
    <w:basedOn w:val="Normal"/>
    <w:link w:val="PolParaNormalChar"/>
    <w:qFormat/>
    <w:rsid w:val="001203B6"/>
    <w:pPr>
      <w:spacing w:after="120"/>
    </w:pPr>
    <w:rPr>
      <w:rFonts w:ascii="Calibri" w:hAnsi="Calibri" w:cs="Calibri"/>
    </w:rPr>
  </w:style>
  <w:style w:type="character" w:customStyle="1" w:styleId="PolSecHeadChar">
    <w:name w:val="PolSecHead Char"/>
    <w:basedOn w:val="DefaultParagraphFont"/>
    <w:link w:val="PolSecHead"/>
    <w:rsid w:val="002B29E3"/>
    <w:rPr>
      <w:rFonts w:ascii="Calibri" w:eastAsia="Times New Roman" w:hAnsi="Calibri" w:cs="Times New Roman"/>
      <w:b/>
      <w:sz w:val="32"/>
      <w:szCs w:val="32"/>
      <w:shd w:val="clear" w:color="auto" w:fill="95B3D7" w:themeFill="accent1" w:themeFillTint="99"/>
      <w:lang w:eastAsia="en-GB"/>
    </w:rPr>
  </w:style>
  <w:style w:type="paragraph" w:customStyle="1" w:styleId="PolListNumbered">
    <w:name w:val="PolListNumbered"/>
    <w:basedOn w:val="Normal"/>
    <w:link w:val="PolListNumberedChar"/>
    <w:qFormat/>
    <w:rsid w:val="004E4F91"/>
    <w:pPr>
      <w:numPr>
        <w:numId w:val="1"/>
      </w:numPr>
      <w:spacing w:after="120" w:line="240" w:lineRule="auto"/>
      <w:ind w:left="538" w:hanging="357"/>
    </w:pPr>
    <w:rPr>
      <w:rFonts w:ascii="Calibri" w:hAnsi="Calibri" w:cs="Calibri"/>
    </w:rPr>
  </w:style>
  <w:style w:type="character" w:customStyle="1" w:styleId="PolParaNormalChar">
    <w:name w:val="PolParaNormal Char"/>
    <w:basedOn w:val="DefaultParagraphFont"/>
    <w:link w:val="PolParaNormal"/>
    <w:rsid w:val="001203B6"/>
    <w:rPr>
      <w:rFonts w:ascii="Calibri" w:hAnsi="Calibri" w:cs="Calibri"/>
    </w:rPr>
  </w:style>
  <w:style w:type="paragraph" w:customStyle="1" w:styleId="PolListBulleted">
    <w:name w:val="PolListBulleted"/>
    <w:basedOn w:val="ListParagraph"/>
    <w:link w:val="PolListBulletedChar"/>
    <w:qFormat/>
    <w:rsid w:val="004E4F91"/>
    <w:pPr>
      <w:numPr>
        <w:numId w:val="10"/>
      </w:numPr>
      <w:spacing w:after="120"/>
      <w:ind w:left="538" w:hanging="357"/>
    </w:pPr>
    <w:rPr>
      <w:rFonts w:ascii="Calibri" w:hAnsi="Calibri" w:cs="Calibri"/>
      <w:sz w:val="22"/>
    </w:rPr>
  </w:style>
  <w:style w:type="character" w:customStyle="1" w:styleId="PolListNumberedChar">
    <w:name w:val="PolListNumbered Char"/>
    <w:basedOn w:val="DefaultParagraphFont"/>
    <w:link w:val="PolListNumbered"/>
    <w:rsid w:val="004E4F91"/>
    <w:rPr>
      <w:rFonts w:ascii="Calibri" w:hAnsi="Calibri" w:cs="Calibri"/>
    </w:rPr>
  </w:style>
  <w:style w:type="paragraph" w:customStyle="1" w:styleId="PolAppHead">
    <w:name w:val="PolAppHead"/>
    <w:basedOn w:val="Normal"/>
    <w:link w:val="PolAppHeadChar"/>
    <w:qFormat/>
    <w:rsid w:val="008707A6"/>
    <w:pPr>
      <w:keepNext/>
      <w:keepLines/>
      <w:pBdr>
        <w:top w:val="single" w:sz="4" w:space="1" w:color="auto"/>
        <w:left w:val="single" w:sz="4" w:space="4" w:color="auto"/>
        <w:bottom w:val="single" w:sz="4" w:space="1" w:color="auto"/>
        <w:right w:val="single" w:sz="4" w:space="4" w:color="auto"/>
      </w:pBdr>
      <w:shd w:val="clear" w:color="auto" w:fill="9BBB59" w:themeFill="accent3"/>
      <w:spacing w:before="200" w:after="0" w:line="240" w:lineRule="auto"/>
      <w:ind w:left="357" w:hanging="357"/>
      <w:jc w:val="center"/>
      <w:outlineLvl w:val="1"/>
    </w:pPr>
    <w:rPr>
      <w:rFonts w:eastAsia="Calibri" w:cstheme="minorHAnsi"/>
      <w:b/>
      <w:bCs/>
      <w:sz w:val="26"/>
      <w:szCs w:val="26"/>
      <w:lang w:eastAsia="en-GB"/>
    </w:rPr>
  </w:style>
  <w:style w:type="character" w:customStyle="1" w:styleId="ListParagraphChar">
    <w:name w:val="List Paragraph Char"/>
    <w:basedOn w:val="DefaultParagraphFont"/>
    <w:link w:val="ListParagraph"/>
    <w:uiPriority w:val="34"/>
    <w:rsid w:val="004E4F91"/>
    <w:rPr>
      <w:sz w:val="24"/>
      <w:szCs w:val="24"/>
      <w:lang w:val="en-US"/>
    </w:rPr>
  </w:style>
  <w:style w:type="character" w:customStyle="1" w:styleId="PolListBulletedChar">
    <w:name w:val="PolListBulleted Char"/>
    <w:basedOn w:val="ListParagraphChar"/>
    <w:link w:val="PolListBulleted"/>
    <w:rsid w:val="004E4F91"/>
    <w:rPr>
      <w:rFonts w:ascii="Calibri" w:hAnsi="Calibri" w:cs="Calibri"/>
      <w:sz w:val="24"/>
      <w:szCs w:val="24"/>
      <w:lang w:val="en-US"/>
    </w:rPr>
  </w:style>
  <w:style w:type="paragraph" w:customStyle="1" w:styleId="PolSubHead1">
    <w:name w:val="PolSubHead1"/>
    <w:basedOn w:val="PolParaNormal"/>
    <w:next w:val="PolParaNormal"/>
    <w:link w:val="PolSubHead1Char"/>
    <w:qFormat/>
    <w:rsid w:val="008707A6"/>
    <w:pPr>
      <w:spacing w:before="120"/>
    </w:pPr>
    <w:rPr>
      <w:b/>
      <w:sz w:val="24"/>
    </w:rPr>
  </w:style>
  <w:style w:type="character" w:customStyle="1" w:styleId="PolAppHeadChar">
    <w:name w:val="PolAppHead Char"/>
    <w:basedOn w:val="DefaultParagraphFont"/>
    <w:link w:val="PolAppHead"/>
    <w:rsid w:val="008707A6"/>
    <w:rPr>
      <w:rFonts w:eastAsia="Calibri" w:cstheme="minorHAnsi"/>
      <w:b/>
      <w:bCs/>
      <w:sz w:val="26"/>
      <w:szCs w:val="26"/>
      <w:shd w:val="clear" w:color="auto" w:fill="9BBB59" w:themeFill="accent3"/>
      <w:lang w:eastAsia="en-GB"/>
    </w:rPr>
  </w:style>
  <w:style w:type="paragraph" w:customStyle="1" w:styleId="PolAppToCListBulleted">
    <w:name w:val="PolAppToCListBulleted"/>
    <w:basedOn w:val="Normal"/>
    <w:link w:val="PolAppToCListBulletedChar"/>
    <w:qFormat/>
    <w:rsid w:val="00F63BBA"/>
    <w:pPr>
      <w:numPr>
        <w:numId w:val="3"/>
      </w:numPr>
      <w:spacing w:before="2" w:after="0" w:line="240" w:lineRule="auto"/>
    </w:pPr>
    <w:rPr>
      <w:rFonts w:cstheme="minorHAnsi"/>
      <w:sz w:val="24"/>
      <w:szCs w:val="24"/>
      <w:lang w:val="en-US"/>
    </w:rPr>
  </w:style>
  <w:style w:type="character" w:customStyle="1" w:styleId="PolSubHead1Char">
    <w:name w:val="PolSubHead1 Char"/>
    <w:basedOn w:val="PolParaNormalChar"/>
    <w:link w:val="PolSubHead1"/>
    <w:rsid w:val="008707A6"/>
    <w:rPr>
      <w:rFonts w:ascii="Calibri" w:hAnsi="Calibri" w:cs="Calibri"/>
      <w:b/>
      <w:sz w:val="24"/>
    </w:rPr>
  </w:style>
  <w:style w:type="paragraph" w:customStyle="1" w:styleId="PolProcHead">
    <w:name w:val="PolProcHead"/>
    <w:basedOn w:val="Normal"/>
    <w:link w:val="PolProcHeadChar"/>
    <w:qFormat/>
    <w:rsid w:val="006F7DD5"/>
    <w:pPr>
      <w:keepNext/>
      <w:keepLines/>
      <w:pBdr>
        <w:top w:val="single" w:sz="4" w:space="1" w:color="auto"/>
        <w:left w:val="single" w:sz="4" w:space="4" w:color="auto"/>
        <w:bottom w:val="single" w:sz="4" w:space="1" w:color="auto"/>
        <w:right w:val="single" w:sz="4" w:space="4" w:color="auto"/>
      </w:pBdr>
      <w:shd w:val="clear" w:color="auto" w:fill="9BBB59" w:themeFill="accent3"/>
      <w:spacing w:before="200" w:after="0" w:line="240" w:lineRule="auto"/>
      <w:ind w:left="357" w:hanging="357"/>
      <w:outlineLvl w:val="1"/>
    </w:pPr>
    <w:rPr>
      <w:rFonts w:eastAsiaTheme="majorEastAsia" w:cstheme="minorHAnsi"/>
      <w:b/>
      <w:bCs/>
      <w:sz w:val="28"/>
      <w:szCs w:val="28"/>
      <w:lang w:eastAsia="en-GB"/>
    </w:rPr>
  </w:style>
  <w:style w:type="character" w:customStyle="1" w:styleId="PolAppToCListBulletedChar">
    <w:name w:val="PolAppToCListBulleted Char"/>
    <w:basedOn w:val="DefaultParagraphFont"/>
    <w:link w:val="PolAppToCListBulleted"/>
    <w:rsid w:val="00F63BBA"/>
    <w:rPr>
      <w:rFonts w:cstheme="minorHAnsi"/>
      <w:sz w:val="24"/>
      <w:szCs w:val="24"/>
      <w:lang w:val="en-US"/>
    </w:rPr>
  </w:style>
  <w:style w:type="paragraph" w:customStyle="1" w:styleId="PolProcHeadMain">
    <w:name w:val="PolProcHeadMain"/>
    <w:basedOn w:val="Normal"/>
    <w:link w:val="PolProcHeadMainChar"/>
    <w:qFormat/>
    <w:rsid w:val="006F7DD5"/>
    <w:rPr>
      <w:rFonts w:cstheme="minorHAnsi"/>
      <w:b/>
      <w:sz w:val="24"/>
      <w:szCs w:val="24"/>
      <w:u w:val="single"/>
    </w:rPr>
  </w:style>
  <w:style w:type="character" w:customStyle="1" w:styleId="PolProcHeadChar">
    <w:name w:val="PolProcHead Char"/>
    <w:basedOn w:val="DefaultParagraphFont"/>
    <w:link w:val="PolProcHead"/>
    <w:rsid w:val="006F7DD5"/>
    <w:rPr>
      <w:rFonts w:eastAsiaTheme="majorEastAsia" w:cstheme="minorHAnsi"/>
      <w:b/>
      <w:bCs/>
      <w:sz w:val="28"/>
      <w:szCs w:val="28"/>
      <w:shd w:val="clear" w:color="auto" w:fill="9BBB59" w:themeFill="accent3"/>
      <w:lang w:eastAsia="en-GB"/>
    </w:rPr>
  </w:style>
  <w:style w:type="character" w:customStyle="1" w:styleId="PolProcHeadMainChar">
    <w:name w:val="PolProcHeadMain Char"/>
    <w:basedOn w:val="DefaultParagraphFont"/>
    <w:link w:val="PolProcHeadMain"/>
    <w:rsid w:val="006F7DD5"/>
    <w:rPr>
      <w:rFonts w:cstheme="minorHAnsi"/>
      <w:b/>
      <w:sz w:val="24"/>
      <w:szCs w:val="24"/>
      <w:u w:val="single"/>
    </w:rPr>
  </w:style>
  <w:style w:type="character" w:styleId="UnresolvedMention">
    <w:name w:val="Unresolved Mention"/>
    <w:basedOn w:val="DefaultParagraphFont"/>
    <w:uiPriority w:val="99"/>
    <w:semiHidden/>
    <w:unhideWhenUsed/>
    <w:rsid w:val="006A30A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gov.uk/guidance/apprenticeship-funding-rules"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gov.uk/government/publications/adult-education-budget-aeb-funding-rules-2023-to-2024/esfa-funded-adult-education-budget-funding-rules-2023-to-2024"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www.gov.uk/government/publications/student-loans-a-guide-to-terms-and-conditions/student-loans-a-guide-to-terms-and-conditions-2023-to-2024"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enrolment@chesterfield.ac.uk" TargetMode="External"/><Relationship Id="rId5" Type="http://schemas.openxmlformats.org/officeDocument/2006/relationships/webSettings" Target="webSettings.xml"/><Relationship Id="rId15" Type="http://schemas.openxmlformats.org/officeDocument/2006/relationships/hyperlink" Target="https://www.gov.uk/government/publications/advanced-learner-loans-funding-rules-2023-to-2024/advanced-learner-loans-funding-rules-2023-to-2024" TargetMode="External"/><Relationship Id="rId10" Type="http://schemas.openxmlformats.org/officeDocument/2006/relationships/hyperlink" Target="mailto:finance-sales@chesterfield.ac.uk"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image" Target="media/image2.tmp"/><Relationship Id="rId14" Type="http://schemas.openxmlformats.org/officeDocument/2006/relationships/hyperlink" Target="https://www.gov.uk/government/publications/advice-funding-regulations-for-post-16-provis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9D9106-F917-4BD2-B300-A7A6EBC1B0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4173</Words>
  <Characters>23791</Characters>
  <Application>Microsoft Office Word</Application>
  <DocSecurity>0</DocSecurity>
  <Lines>198</Lines>
  <Paragraphs>55</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27909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2023-05-16T16:18:00Z</dcterms:created>
  <dcterms:modified xsi:type="dcterms:W3CDTF">2023-05-17T09:20:00Z</dcterms:modified>
</cp:coreProperties>
</file>